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6D37C" w14:textId="6C5DDF81" w:rsidR="00B9395B" w:rsidRDefault="0052385B" w:rsidP="009F724A">
      <w:pPr>
        <w:bidi/>
        <w:spacing w:after="0" w:line="360" w:lineRule="auto"/>
        <w:ind w:left="-57" w:right="-57"/>
        <w:jc w:val="center"/>
        <w:rPr>
          <w:rFonts w:cs="David"/>
          <w:b/>
          <w:bCs/>
          <w:spacing w:val="-4"/>
          <w:sz w:val="24"/>
          <w:szCs w:val="24"/>
          <w:rtl/>
        </w:rPr>
      </w:pPr>
      <w:bookmarkStart w:id="0" w:name="_GoBack"/>
      <w:bookmarkEnd w:id="0"/>
      <w:r w:rsidRPr="009F724A">
        <w:rPr>
          <w:rFonts w:asciiTheme="minorBidi" w:eastAsia="Calibri" w:hAnsiTheme="minorBidi" w:cs="David"/>
          <w:b/>
          <w:bCs/>
          <w:spacing w:val="-4"/>
          <w:sz w:val="24"/>
          <w:szCs w:val="24"/>
          <w:rtl/>
        </w:rPr>
        <w:t xml:space="preserve"> </w:t>
      </w:r>
      <w:r w:rsidRPr="009F724A">
        <w:rPr>
          <w:rFonts w:cs="David"/>
          <w:b/>
          <w:bCs/>
          <w:spacing w:val="-4"/>
          <w:sz w:val="24"/>
          <w:szCs w:val="24"/>
          <w:rtl/>
        </w:rPr>
        <w:t xml:space="preserve">עיצוב מבוסס מחקר של יחידת לימוד בנושא </w:t>
      </w:r>
      <w:r w:rsidRPr="009F724A">
        <w:rPr>
          <w:rFonts w:cs="David" w:hint="eastAsia"/>
          <w:b/>
          <w:bCs/>
          <w:spacing w:val="-4"/>
          <w:sz w:val="24"/>
          <w:szCs w:val="24"/>
          <w:rtl/>
        </w:rPr>
        <w:t>מודל</w:t>
      </w:r>
      <w:r w:rsidRPr="009F724A">
        <w:rPr>
          <w:rFonts w:cs="David"/>
          <w:b/>
          <w:bCs/>
          <w:spacing w:val="-4"/>
          <w:sz w:val="24"/>
          <w:szCs w:val="24"/>
          <w:rtl/>
        </w:rPr>
        <w:t xml:space="preserve"> </w:t>
      </w:r>
      <w:r w:rsidRPr="009F724A">
        <w:rPr>
          <w:rFonts w:cs="David" w:hint="eastAsia"/>
          <w:b/>
          <w:bCs/>
          <w:spacing w:val="-4"/>
          <w:sz w:val="24"/>
          <w:szCs w:val="24"/>
          <w:rtl/>
        </w:rPr>
        <w:t>מכנו</w:t>
      </w:r>
      <w:r w:rsidRPr="009F724A">
        <w:rPr>
          <w:rFonts w:cs="David"/>
          <w:b/>
          <w:bCs/>
          <w:spacing w:val="-4"/>
          <w:sz w:val="24"/>
          <w:szCs w:val="24"/>
          <w:rtl/>
        </w:rPr>
        <w:t xml:space="preserve">-סטטיסטי </w:t>
      </w:r>
      <w:r w:rsidRPr="009F724A">
        <w:rPr>
          <w:rFonts w:cs="David" w:hint="eastAsia"/>
          <w:b/>
          <w:bCs/>
          <w:spacing w:val="-4"/>
          <w:sz w:val="24"/>
          <w:szCs w:val="24"/>
          <w:rtl/>
        </w:rPr>
        <w:t>של</w:t>
      </w:r>
      <w:r w:rsidRPr="009F724A">
        <w:rPr>
          <w:rFonts w:cs="David"/>
          <w:b/>
          <w:bCs/>
          <w:spacing w:val="-4"/>
          <w:sz w:val="24"/>
          <w:szCs w:val="24"/>
          <w:rtl/>
        </w:rPr>
        <w:t xml:space="preserve"> </w:t>
      </w:r>
      <w:r w:rsidRPr="009F724A">
        <w:rPr>
          <w:rFonts w:cs="David" w:hint="eastAsia"/>
          <w:b/>
          <w:bCs/>
          <w:spacing w:val="-4"/>
          <w:sz w:val="24"/>
          <w:szCs w:val="24"/>
          <w:rtl/>
        </w:rPr>
        <w:t>תופעת</w:t>
      </w:r>
      <w:r w:rsidRPr="009F724A">
        <w:rPr>
          <w:rFonts w:cs="David"/>
          <w:b/>
          <w:bCs/>
          <w:spacing w:val="-4"/>
          <w:sz w:val="24"/>
          <w:szCs w:val="24"/>
          <w:rtl/>
        </w:rPr>
        <w:t xml:space="preserve"> </w:t>
      </w:r>
      <w:r w:rsidRPr="009F724A">
        <w:rPr>
          <w:rFonts w:cs="David" w:hint="eastAsia"/>
          <w:b/>
          <w:bCs/>
          <w:spacing w:val="-4"/>
          <w:sz w:val="24"/>
          <w:szCs w:val="24"/>
          <w:rtl/>
        </w:rPr>
        <w:t>הדיפוזיה</w:t>
      </w:r>
    </w:p>
    <w:p w14:paraId="68545A9C" w14:textId="0E0F145E" w:rsidR="009F724A" w:rsidRDefault="009F724A" w:rsidP="009F724A">
      <w:pPr>
        <w:bidi/>
        <w:spacing w:after="0" w:line="360" w:lineRule="auto"/>
        <w:ind w:left="-57" w:right="-57"/>
        <w:jc w:val="center"/>
        <w:rPr>
          <w:rFonts w:cs="David"/>
          <w:b/>
          <w:bCs/>
          <w:spacing w:val="-4"/>
          <w:sz w:val="24"/>
          <w:szCs w:val="24"/>
          <w:rtl/>
        </w:rPr>
      </w:pPr>
      <w:r>
        <w:rPr>
          <w:rFonts w:cs="David" w:hint="cs"/>
          <w:b/>
          <w:bCs/>
          <w:spacing w:val="-4"/>
          <w:sz w:val="24"/>
          <w:szCs w:val="24"/>
          <w:rtl/>
        </w:rPr>
        <w:t>אריאל שטיינר</w:t>
      </w:r>
    </w:p>
    <w:p w14:paraId="031199B6" w14:textId="46E5417D" w:rsidR="009F724A" w:rsidRPr="009F724A" w:rsidRDefault="009F724A" w:rsidP="004E50F0">
      <w:pPr>
        <w:bidi/>
        <w:spacing w:after="0" w:line="360" w:lineRule="auto"/>
        <w:ind w:left="-57" w:right="-57"/>
        <w:jc w:val="center"/>
        <w:rPr>
          <w:rFonts w:cs="David"/>
          <w:b/>
          <w:bCs/>
          <w:spacing w:val="-4"/>
          <w:sz w:val="24"/>
          <w:szCs w:val="24"/>
          <w:rtl/>
        </w:rPr>
      </w:pPr>
      <w:r>
        <w:rPr>
          <w:rFonts w:cs="David" w:hint="cs"/>
          <w:b/>
          <w:bCs/>
          <w:spacing w:val="-4"/>
          <w:sz w:val="24"/>
          <w:szCs w:val="24"/>
          <w:rtl/>
        </w:rPr>
        <w:t>חדר דיונים, המחלקה להוראת המדעים, יום ב' 31.</w:t>
      </w:r>
      <w:r w:rsidR="004E50F0">
        <w:rPr>
          <w:rFonts w:cs="David" w:hint="cs"/>
          <w:b/>
          <w:bCs/>
          <w:spacing w:val="-4"/>
          <w:sz w:val="24"/>
          <w:szCs w:val="24"/>
          <w:rtl/>
        </w:rPr>
        <w:t>12</w:t>
      </w:r>
      <w:r>
        <w:rPr>
          <w:rFonts w:cs="David" w:hint="cs"/>
          <w:b/>
          <w:bCs/>
          <w:spacing w:val="-4"/>
          <w:sz w:val="24"/>
          <w:szCs w:val="24"/>
          <w:rtl/>
        </w:rPr>
        <w:t>.1</w:t>
      </w:r>
      <w:r w:rsidR="004E50F0">
        <w:rPr>
          <w:rFonts w:cs="David" w:hint="cs"/>
          <w:b/>
          <w:bCs/>
          <w:spacing w:val="-4"/>
          <w:sz w:val="24"/>
          <w:szCs w:val="24"/>
          <w:rtl/>
        </w:rPr>
        <w:t>8</w:t>
      </w:r>
      <w:r>
        <w:rPr>
          <w:rFonts w:cs="David" w:hint="cs"/>
          <w:b/>
          <w:bCs/>
          <w:spacing w:val="-4"/>
          <w:sz w:val="24"/>
          <w:szCs w:val="24"/>
          <w:rtl/>
        </w:rPr>
        <w:t>, 16:00-17:00</w:t>
      </w:r>
    </w:p>
    <w:p w14:paraId="193C0435" w14:textId="77777777" w:rsidR="0057405F" w:rsidRPr="009F724A" w:rsidRDefault="0057405F" w:rsidP="00C45E2F">
      <w:pPr>
        <w:bidi/>
        <w:rPr>
          <w:rFonts w:cs="David"/>
          <w:spacing w:val="-4"/>
          <w:sz w:val="24"/>
          <w:szCs w:val="24"/>
          <w:rtl/>
        </w:rPr>
      </w:pPr>
    </w:p>
    <w:p w14:paraId="2E7A15A9" w14:textId="1FC5B743" w:rsidR="009C7EFA" w:rsidRPr="009F724A" w:rsidRDefault="009F724A" w:rsidP="009F724A">
      <w:pPr>
        <w:bidi/>
        <w:spacing w:after="0" w:line="360" w:lineRule="auto"/>
        <w:ind w:left="-57" w:right="-57"/>
        <w:jc w:val="both"/>
        <w:rPr>
          <w:rFonts w:ascii="David" w:eastAsia="Times New Roman" w:hAnsi="David" w:cs="David"/>
          <w:color w:val="000000"/>
          <w:spacing w:val="-4"/>
          <w:sz w:val="24"/>
          <w:szCs w:val="24"/>
          <w:rtl/>
        </w:rPr>
      </w:pPr>
      <w:r>
        <w:rPr>
          <w:rFonts w:asciiTheme="minorBidi" w:eastAsia="Calibri" w:hAnsiTheme="minorBidi" w:cs="David" w:hint="cs"/>
          <w:b/>
          <w:bCs/>
          <w:spacing w:val="-4"/>
          <w:sz w:val="24"/>
          <w:szCs w:val="24"/>
          <w:rtl/>
        </w:rPr>
        <w:t xml:space="preserve">תקציר: </w:t>
      </w:r>
      <w:r w:rsidR="00B9395B" w:rsidRPr="009F724A">
        <w:rPr>
          <w:rFonts w:cs="David" w:hint="cs"/>
          <w:spacing w:val="-4"/>
          <w:sz w:val="24"/>
          <w:szCs w:val="24"/>
          <w:rtl/>
        </w:rPr>
        <w:t>מדע חישובי בינתחומי הינה תכנית תלת שנתית (י-יב) ש</w:t>
      </w:r>
      <w:r w:rsidR="009C7EFA" w:rsidRPr="009F724A">
        <w:rPr>
          <w:rFonts w:ascii="David" w:eastAsia="Times New Roman" w:hAnsi="David" w:cs="David"/>
          <w:color w:val="000000"/>
          <w:spacing w:val="-4"/>
          <w:sz w:val="24"/>
          <w:szCs w:val="24"/>
          <w:rtl/>
        </w:rPr>
        <w:t>פותחה כדי ל</w:t>
      </w:r>
      <w:r w:rsidR="00B9395B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אפשר לתלמידים ל</w:t>
      </w:r>
      <w:r w:rsidR="009C7EFA" w:rsidRPr="009F724A">
        <w:rPr>
          <w:rFonts w:ascii="David" w:eastAsia="Times New Roman" w:hAnsi="David" w:cs="David"/>
          <w:color w:val="000000"/>
          <w:spacing w:val="-4"/>
          <w:sz w:val="24"/>
          <w:szCs w:val="24"/>
          <w:rtl/>
        </w:rPr>
        <w:t>בנות מסגרת מושגית פיזיק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לית</w:t>
      </w:r>
      <w:r w:rsidR="009C7EFA" w:rsidRPr="009F724A">
        <w:rPr>
          <w:rFonts w:ascii="David" w:eastAsia="Times New Roman" w:hAnsi="David" w:cs="David"/>
          <w:color w:val="000000"/>
          <w:spacing w:val="-4"/>
          <w:sz w:val="24"/>
          <w:szCs w:val="24"/>
          <w:rtl/>
        </w:rPr>
        <w:t xml:space="preserve"> </w:t>
      </w:r>
      <w:r w:rsidR="00B9395B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וכלים של מידול חישובי בכדי ל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הסביר</w:t>
      </w:r>
      <w:r w:rsidR="009C7EFA" w:rsidRPr="009F724A">
        <w:rPr>
          <w:rFonts w:ascii="David" w:eastAsia="Times New Roman" w:hAnsi="David" w:cs="David"/>
          <w:color w:val="000000"/>
          <w:spacing w:val="-4"/>
          <w:sz w:val="24"/>
          <w:szCs w:val="24"/>
          <w:rtl/>
        </w:rPr>
        <w:t xml:space="preserve"> תופעות מורכבות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 מרכזיות</w:t>
      </w:r>
      <w:r w:rsidR="009C7EFA" w:rsidRPr="009F724A">
        <w:rPr>
          <w:rFonts w:ascii="David" w:eastAsia="Times New Roman" w:hAnsi="David" w:cs="David"/>
          <w:color w:val="000000"/>
          <w:spacing w:val="-4"/>
          <w:sz w:val="24"/>
          <w:szCs w:val="24"/>
          <w:rtl/>
        </w:rPr>
        <w:t xml:space="preserve"> 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ב</w:t>
      </w:r>
      <w:r w:rsidR="009C7EFA" w:rsidRPr="009F724A">
        <w:rPr>
          <w:rFonts w:ascii="David" w:eastAsia="Times New Roman" w:hAnsi="David" w:cs="David"/>
          <w:color w:val="000000"/>
          <w:spacing w:val="-4"/>
          <w:sz w:val="24"/>
          <w:szCs w:val="24"/>
          <w:rtl/>
        </w:rPr>
        <w:t>מדעי החומר והחיים</w:t>
      </w:r>
      <w:r w:rsidR="00B9395B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.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 </w:t>
      </w:r>
      <w:r w:rsidR="00B9395B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ה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תכנית </w:t>
      </w:r>
      <w:r w:rsidR="00B9395B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מקנה 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5 יחידות בגרות </w:t>
      </w:r>
      <w:r w:rsidR="00B9395B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תוספתיות 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לתלמידי תיכון (י'-יב') בעלי עניין ויכולת</w:t>
      </w:r>
      <w:r w:rsidR="00B9395B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 הלומדים במקביל מקצוע מדעי נוסף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.</w:t>
      </w:r>
      <w:r w:rsidR="00B9395B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 במסגרת זו בוצע 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מחקר </w:t>
      </w:r>
      <w:r w:rsidR="00B9395B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בגישת</w:t>
      </w:r>
      <w:r w:rsidR="00B9395B" w:rsidRPr="009F724A">
        <w:rPr>
          <w:rFonts w:ascii="Times New Roman" w:eastAsia="Times New Roman" w:hAnsi="Times New Roman" w:cs="David" w:hint="cs"/>
          <w:color w:val="222222"/>
          <w:spacing w:val="-4"/>
          <w:sz w:val="24"/>
          <w:szCs w:val="24"/>
          <w:rtl/>
        </w:rPr>
        <w:t xml:space="preserve"> </w:t>
      </w:r>
      <w:r w:rsidR="009C7EFA" w:rsidRPr="009F724A">
        <w:rPr>
          <w:rFonts w:ascii="Times New Roman" w:eastAsia="Times New Roman" w:hAnsi="Times New Roman" w:cs="David"/>
          <w:color w:val="222222"/>
          <w:spacing w:val="-4"/>
          <w:sz w:val="24"/>
          <w:szCs w:val="24"/>
        </w:rPr>
        <w:t xml:space="preserve">Model of Educational Reconstruction </w:t>
      </w:r>
      <w:r w:rsidR="001A0F43">
        <w:rPr>
          <w:rFonts w:ascii="Times New Roman" w:eastAsia="Times New Roman" w:hAnsi="Times New Roman" w:cs="David" w:hint="cs"/>
          <w:color w:val="222222"/>
          <w:spacing w:val="-4"/>
          <w:sz w:val="24"/>
          <w:szCs w:val="24"/>
          <w:rtl/>
        </w:rPr>
        <w:t xml:space="preserve"> </w:t>
      </w:r>
      <w:r w:rsidR="00B9395B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הכוללת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 שלושה רכיבים הקשורים זה לזה:</w:t>
      </w:r>
      <w:r w:rsidR="009C7EFA" w:rsidRPr="009F724A">
        <w:rPr>
          <w:rFonts w:ascii="Times New Roman" w:eastAsia="Times New Roman" w:hAnsi="Times New Roman" w:cs="David" w:hint="cs"/>
          <w:color w:val="222222"/>
          <w:spacing w:val="-4"/>
          <w:sz w:val="24"/>
          <w:szCs w:val="24"/>
          <w:rtl/>
        </w:rPr>
        <w:t xml:space="preserve"> 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(1) ניתוח עיוני של מבנה הדעת </w:t>
      </w:r>
      <w:r w:rsidR="009C7EFA" w:rsidRPr="009F724A">
        <w:rPr>
          <w:rFonts w:ascii="David" w:eastAsia="Times New Roman" w:hAnsi="David" w:cs="David"/>
          <w:color w:val="000000"/>
          <w:spacing w:val="-4"/>
          <w:sz w:val="24"/>
          <w:szCs w:val="24"/>
          <w:rtl/>
        </w:rPr>
        <w:t>–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 בחירה של רעיונות מרכזיים וארגונם למבנה ידע קוהרנטי המותאם ליידע הקודם של התלמידים ולרציונל התכנית; (2) </w:t>
      </w:r>
      <w:r w:rsidR="009C7EFA" w:rsidRPr="009F724A">
        <w:rPr>
          <w:rFonts w:ascii="David" w:eastAsia="Times New Roman" w:hAnsi="David" w:cs="David"/>
          <w:color w:val="000000"/>
          <w:spacing w:val="-4"/>
          <w:sz w:val="24"/>
          <w:szCs w:val="24"/>
          <w:rtl/>
        </w:rPr>
        <w:t xml:space="preserve">עיצוב 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סביבת הלמידה </w:t>
      </w:r>
      <w:r w:rsidR="009C7EFA" w:rsidRPr="009F724A">
        <w:rPr>
          <w:rFonts w:ascii="David" w:eastAsia="Times New Roman" w:hAnsi="David" w:cs="David"/>
          <w:color w:val="000000"/>
          <w:spacing w:val="-4"/>
          <w:sz w:val="24"/>
          <w:szCs w:val="24"/>
          <w:rtl/>
        </w:rPr>
        <w:t>–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 יישום עקרונות פדגוגיים לעיצוב סביבת הלמידה </w:t>
      </w:r>
      <w:r w:rsidR="009C7EFA" w:rsidRPr="009F724A">
        <w:rPr>
          <w:rFonts w:ascii="David" w:eastAsia="Times New Roman" w:hAnsi="David" w:cs="David"/>
          <w:color w:val="000000"/>
          <w:spacing w:val="-4"/>
          <w:sz w:val="24"/>
          <w:szCs w:val="24"/>
          <w:rtl/>
        </w:rPr>
        <w:t>ובהתייחסות לאילוצי הסביבה בה ה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תכנית</w:t>
      </w:r>
      <w:r w:rsidR="009C7EFA" w:rsidRPr="009F724A">
        <w:rPr>
          <w:rFonts w:ascii="David" w:eastAsia="Times New Roman" w:hAnsi="David" w:cs="David"/>
          <w:color w:val="000000"/>
          <w:spacing w:val="-4"/>
          <w:sz w:val="24"/>
          <w:szCs w:val="24"/>
          <w:rtl/>
        </w:rPr>
        <w:t xml:space="preserve"> מופעלת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; (3) </w:t>
      </w:r>
      <w:r w:rsidR="009C7EFA" w:rsidRPr="009F724A">
        <w:rPr>
          <w:rFonts w:ascii="David" w:eastAsia="Times New Roman" w:hAnsi="David" w:cs="David"/>
          <w:color w:val="000000"/>
          <w:spacing w:val="-4"/>
          <w:sz w:val="24"/>
          <w:szCs w:val="24"/>
          <w:rtl/>
        </w:rPr>
        <w:t>מחקר אמפ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ירי -</w:t>
      </w:r>
      <w:r w:rsidR="009C7EFA" w:rsidRPr="009F724A">
        <w:rPr>
          <w:rFonts w:ascii="David" w:eastAsia="Times New Roman" w:hAnsi="David" w:cs="David"/>
          <w:color w:val="000000"/>
          <w:spacing w:val="-4"/>
          <w:sz w:val="24"/>
          <w:szCs w:val="24"/>
          <w:rtl/>
        </w:rPr>
        <w:t xml:space="preserve"> מחקר במהלך ההפעלה 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על ה</w:t>
      </w:r>
      <w:r w:rsidR="00B9395B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י</w:t>
      </w:r>
      <w:r w:rsidR="009C7EF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שגי וקשיי התלמידים, המאפשר לזהות מטרות למידה ברות השגה לתכנית. </w:t>
      </w:r>
    </w:p>
    <w:p w14:paraId="6932112E" w14:textId="25B61479" w:rsidR="009C7EFA" w:rsidRPr="009F724A" w:rsidRDefault="009C7EFA" w:rsidP="009F724A">
      <w:pPr>
        <w:bidi/>
        <w:spacing w:after="0" w:line="360" w:lineRule="auto"/>
        <w:ind w:left="-57" w:right="-57"/>
        <w:jc w:val="both"/>
        <w:rPr>
          <w:rFonts w:ascii="Times New Roman" w:eastAsia="Calibri" w:hAnsi="Times New Roman" w:cs="David"/>
          <w:spacing w:val="-4"/>
          <w:sz w:val="24"/>
          <w:szCs w:val="24"/>
          <w:rtl/>
        </w:rPr>
      </w:pPr>
      <w:r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בכדי לפגוש את הידע הקודם </w:t>
      </w:r>
      <w:r w:rsid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של</w:t>
      </w:r>
      <w:r w:rsidR="009F724A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 </w:t>
      </w:r>
      <w:r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התלמידים, כיתה י' </w:t>
      </w:r>
      <w:r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>מתמקדת</w:t>
      </w:r>
      <w:r w:rsidRPr="009F724A">
        <w:rPr>
          <w:rFonts w:ascii="Times New Roman" w:eastAsia="Calibri" w:hAnsi="Times New Roman" w:cs="David"/>
          <w:spacing w:val="-4"/>
          <w:sz w:val="24"/>
          <w:szCs w:val="24"/>
        </w:rPr>
        <w:t xml:space="preserve"> </w:t>
      </w:r>
      <w:r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>בגישור בין היבט מקרוסקופי ומיקרוסקופי של מערכת מרובת חלקיקים באמצעות מודלים חישוביים דינמיים המתארים התפתחות בזמן של מערכת חלקיקים מתנגשים (באינטראקציות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דחיה</w:t>
      </w:r>
      <w:r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 xml:space="preserve"> קצרות טווח).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בניית וניתוח מודלים דינמיים חישוביים מאפשרת להצדיק</w:t>
      </w:r>
      <w:r w:rsidRPr="009F724A">
        <w:rPr>
          <w:rFonts w:ascii="Times New Roman" w:eastAsia="Calibri" w:hAnsi="Times New Roman" w:cs="David"/>
          <w:spacing w:val="-4"/>
          <w:sz w:val="24"/>
          <w:szCs w:val="24"/>
        </w:rPr>
        <w:t xml:space="preserve"> 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</w:rPr>
        <w:t xml:space="preserve"> 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ולהמחיש את המעבר מדינמקה ניוטונית למהלך אקראי. הטיפול המכנו-סטטיסטי המופשט של מערכות ללא-אינטראקציה בין החלקיקים בש"מ הוצג לראשונה בכיתה יא' במבנית המתמקדת בקונפיגורציות מרחביות.</w:t>
      </w:r>
      <w:r w:rsidRPr="009F724A">
        <w:rPr>
          <w:rFonts w:ascii="Times New Roman" w:eastAsia="Calibri" w:hAnsi="Times New Roman" w:cs="David"/>
          <w:spacing w:val="-4"/>
          <w:sz w:val="24"/>
          <w:szCs w:val="24"/>
        </w:rPr>
        <w:t xml:space="preserve"> 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המבנית "מכניקה סטטיסטית של קונפיגורציות מרחביות" בנתה את הנחת ההסת</w:t>
      </w:r>
      <w:r w:rsidR="00990BB0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ב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רות השווה לכל מצבי-המיקרו בהתבסס על ההכרות הקודמת של התלמידים עם </w:t>
      </w:r>
      <w:r w:rsidR="00990BB0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מודל מהלך אקראי ל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דינמיקת החלקיקים.  המבנית ממשיכה עם ניתוח של התפלגות, אנטרופיה וחוק שני בהקשר של קונפגורציות מרחביות. מבנית זו </w:t>
      </w:r>
      <w:r w:rsidR="00990BB0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תשמש בהמשך 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בסיס לניתוח של מגע תרמי (</w:t>
      </w:r>
      <w:r w:rsidR="00990BB0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שם ה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קונפיגורציות </w:t>
      </w:r>
      <w:r w:rsidR="00990BB0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הרלוונטיות הן 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במרחב האנרגיה) ומערכות עם אינטראקציות הרלוונטיות ל</w:t>
      </w:r>
      <w:r w:rsidR="00990BB0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תופעות מגוונות, החל </w:t>
      </w:r>
      <w:r w:rsidR="00990BB0" w:rsidRPr="009F724A">
        <w:rPr>
          <w:rFonts w:cs="David" w:hint="cs"/>
          <w:spacing w:val="-4"/>
          <w:sz w:val="24"/>
          <w:szCs w:val="24"/>
          <w:rtl/>
        </w:rPr>
        <w:t xml:space="preserve">בפתיחה/סגירה של תעלה יונית </w:t>
      </w:r>
      <w:r w:rsidR="00990BB0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בממברנת התא וכלה בהתארגנות מרחבית של פולימר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.</w:t>
      </w:r>
    </w:p>
    <w:p w14:paraId="1F133E3D" w14:textId="4265B101" w:rsidR="009C7EFA" w:rsidRPr="009F724A" w:rsidRDefault="00990BB0" w:rsidP="00BC042B">
      <w:pPr>
        <w:bidi/>
        <w:spacing w:after="0" w:line="360" w:lineRule="auto"/>
        <w:ind w:left="-57" w:right="-57"/>
        <w:jc w:val="both"/>
        <w:rPr>
          <w:rFonts w:ascii="Times New Roman" w:eastAsia="Calibri" w:hAnsi="Times New Roman" w:cs="David"/>
          <w:spacing w:val="-4"/>
          <w:sz w:val="24"/>
          <w:szCs w:val="24"/>
          <w:rtl/>
        </w:rPr>
      </w:pP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מבחנים דיאגנוסטיים </w:t>
      </w:r>
      <w:r w:rsidR="009C7EFA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שמשו לניתוח הבנת התלמידים מושגים ועקרונות מרכזיים 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במבנית "מכניקה סטטיסטית של קונפיגורציות מרחביות". נמצא שיחידת ההוראה במתכונתה הנוכחית משיגה את רוב מטרותיה</w:t>
      </w:r>
      <w:r w:rsidR="00F430B7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: </w:t>
      </w:r>
      <w:r w:rsidR="009C7EFA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התלמידים הצליחו במידה רבה ביישום </w:t>
      </w:r>
      <w:r w:rsidR="00511C8B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המושגים והעקרונות שלמדו</w:t>
      </w:r>
      <w:r w:rsidR="009C7EFA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</w:t>
      </w:r>
      <w:r w:rsidR="00511C8B"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>–</w:t>
      </w:r>
      <w:r w:rsidR="009C7EFA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</w:t>
      </w:r>
      <w:r w:rsidR="00511C8B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בניית </w:t>
      </w:r>
      <w:r w:rsidR="009C7EFA"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>התפלגות ההסתברות</w:t>
      </w:r>
      <w:r w:rsidR="00302D11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מתוך פריטת מצבי-המיקרו ושיוכם לערכי מקרו מתאימים</w:t>
      </w:r>
      <w:r w:rsidR="009C7EFA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, </w:t>
      </w:r>
      <w:r w:rsidR="00511C8B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יישום</w:t>
      </w:r>
      <w:r w:rsidR="009C7EFA"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 xml:space="preserve"> הגדרת ההסתברות כשכיחות היחסית בצבר של הרבה ניסויים</w:t>
      </w:r>
      <w:r w:rsidR="009C7EFA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, </w:t>
      </w:r>
      <w:r w:rsidR="00511C8B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הבנת</w:t>
      </w:r>
      <w:r w:rsidR="00A5725D"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 xml:space="preserve"> </w:t>
      </w:r>
      <w:r w:rsidR="00A5725D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ה</w:t>
      </w:r>
      <w:r w:rsidR="00511C8B"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 xml:space="preserve">ערך הנמדד </w:t>
      </w:r>
      <w:r w:rsidR="00511C8B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כ</w:t>
      </w:r>
      <w:r w:rsidR="00A5725D"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>ממוצע</w:t>
      </w:r>
      <w:r w:rsidR="001055A9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ו</w:t>
      </w:r>
      <w:r w:rsidR="00511C8B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ההבנה כי</w:t>
      </w:r>
      <w:r w:rsidR="00A5725D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ערך נמדד </w:t>
      </w:r>
      <w:r w:rsidR="00A5725D"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>מאפיין טוב יותר מערכת עם מספר חלקיקים גדול יותר מכיוון וס</w:t>
      </w:r>
      <w:r w:rsidR="00511C8B"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>טיית התקן היחסית קטנה יותר</w:t>
      </w:r>
      <w:r w:rsidR="00A5725D"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>.</w:t>
      </w:r>
      <w:r w:rsidR="00302D11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בנוסף, מרביתם</w:t>
      </w:r>
      <w:r w:rsidR="00302D11" w:rsidRPr="009F724A">
        <w:rPr>
          <w:rFonts w:ascii="Times New Roman" w:eastAsia="Calibri" w:hAnsi="Times New Roman" w:cs="David"/>
          <w:spacing w:val="-4"/>
          <w:sz w:val="24"/>
          <w:szCs w:val="24"/>
        </w:rPr>
        <w:t xml:space="preserve"> </w:t>
      </w:r>
      <w:r w:rsidR="00302D11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מ</w:t>
      </w:r>
      <w:r w:rsidR="00302D11"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>ש</w:t>
      </w:r>
      <w:r w:rsidR="00302D11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ת</w:t>
      </w:r>
      <w:r w:rsidR="00302D11"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>מש</w:t>
      </w:r>
      <w:r w:rsidR="00302D11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ים באופן</w:t>
      </w:r>
      <w:r w:rsidR="00302D11"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 xml:space="preserve"> תקין בחוק השני להסבר </w:t>
      </w:r>
      <w:r w:rsidR="00302D11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התפתחות מערכת לעבר מצב שיווי-משקל. </w:t>
      </w:r>
    </w:p>
    <w:p w14:paraId="04D44C53" w14:textId="00D044A9" w:rsidR="003757BD" w:rsidRPr="009F724A" w:rsidRDefault="00984B09" w:rsidP="009F724A">
      <w:pPr>
        <w:bidi/>
        <w:spacing w:after="0" w:line="360" w:lineRule="auto"/>
        <w:ind w:left="-57" w:right="-57"/>
        <w:jc w:val="both"/>
        <w:rPr>
          <w:rFonts w:ascii="David" w:eastAsia="Times New Roman" w:hAnsi="David" w:cs="David"/>
          <w:color w:val="000000"/>
          <w:spacing w:val="-4"/>
          <w:sz w:val="24"/>
          <w:szCs w:val="24"/>
          <w:rtl/>
        </w:rPr>
      </w:pP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בנוסף, בוצע מחקר מקרי בוחן מספר חודשים לאחר סיום המבנית, ראיונות בהם נבחנו העדפותיהם של שני תלמידים בשימוש במודל דינמיקת חלקיקים או מודל מכנו סטטיסטי </w:t>
      </w:r>
      <w:r w:rsidR="000B2A3C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ל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הסבר דיפוזיית חלקיקים. </w:t>
      </w:r>
      <w:r w:rsidR="003757BD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כל אחד מתלמידים אילו </w:t>
      </w:r>
      <w:r w:rsidR="000B2A3C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התמקד ב</w:t>
      </w:r>
      <w:r w:rsidR="003757BD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נקודת מבט </w:t>
      </w:r>
      <w:r w:rsidR="000B2A3C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שונה </w:t>
      </w:r>
      <w:r w:rsidR="003757BD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ב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הסבר </w:t>
      </w:r>
      <w:r w:rsidR="000B2A3C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המודל דינמי של </w:t>
      </w:r>
      <w:r w:rsidR="003757BD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תופעת הדיפוזיה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בתחילת השנה</w:t>
      </w:r>
      <w:r w:rsidR="003757BD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: 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הראשון התמקד </w:t>
      </w:r>
      <w:r w:rsidR="000B2A3C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בנקודת מבט 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חלקיקי</w:t>
      </w:r>
      <w:r w:rsidR="000B2A3C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ת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</w:t>
      </w:r>
      <w:r w:rsidR="000B2A3C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והסתברותית -</w:t>
      </w:r>
      <w:r w:rsidR="00BC042B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</w:t>
      </w:r>
      <w:r w:rsidR="000B2A3C" w:rsidRPr="009F724A">
        <w:rPr>
          <w:rFonts w:ascii="David" w:hAnsi="David" w:cs="David" w:hint="cs"/>
          <w:spacing w:val="-4"/>
          <w:sz w:val="24"/>
          <w:szCs w:val="24"/>
          <w:rtl/>
        </w:rPr>
        <w:t>הסיכוי</w:t>
      </w:r>
      <w:r w:rsidR="00BC042B" w:rsidRPr="009F724A">
        <w:rPr>
          <w:rFonts w:ascii="David" w:hAnsi="David" w:cs="David"/>
          <w:spacing w:val="-4"/>
          <w:sz w:val="24"/>
          <w:szCs w:val="24"/>
          <w:rtl/>
        </w:rPr>
        <w:t xml:space="preserve"> לקבלת ערכי צפיפות מקומית</w:t>
      </w:r>
      <w:r w:rsidR="000B2A3C" w:rsidRPr="009F724A">
        <w:rPr>
          <w:rFonts w:ascii="David" w:hAnsi="David" w:cs="David" w:hint="cs"/>
          <w:spacing w:val="-4"/>
          <w:sz w:val="24"/>
          <w:szCs w:val="24"/>
          <w:rtl/>
        </w:rPr>
        <w:t xml:space="preserve"> שונים</w:t>
      </w:r>
      <w:r w:rsidR="00BC042B" w:rsidRPr="009F724A">
        <w:rPr>
          <w:rFonts w:ascii="David" w:hAnsi="David" w:cs="David"/>
          <w:spacing w:val="-4"/>
          <w:sz w:val="24"/>
          <w:szCs w:val="24"/>
          <w:rtl/>
        </w:rPr>
        <w:t xml:space="preserve"> על סמך מודל </w:t>
      </w:r>
      <w:r w:rsidR="000B2A3C" w:rsidRPr="009F724A">
        <w:rPr>
          <w:rFonts w:ascii="David" w:hAnsi="David" w:cs="David" w:hint="cs"/>
          <w:spacing w:val="-4"/>
          <w:sz w:val="24"/>
          <w:szCs w:val="24"/>
          <w:rtl/>
        </w:rPr>
        <w:t>מהלך אקראי</w:t>
      </w:r>
      <w:r w:rsidR="003757BD" w:rsidRPr="009F724A">
        <w:rPr>
          <w:rFonts w:ascii="David" w:hAnsi="David" w:cs="David" w:hint="cs"/>
          <w:spacing w:val="-4"/>
          <w:sz w:val="24"/>
          <w:szCs w:val="24"/>
          <w:rtl/>
        </w:rPr>
        <w:t>,</w:t>
      </w:r>
      <w:r w:rsidR="003757BD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בעוד השני התמקד </w:t>
      </w:r>
      <w:r w:rsidR="000B2A3C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בנקודת מבט </w:t>
      </w:r>
      <w:r w:rsidR="003757BD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מקרו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סקופי</w:t>
      </w:r>
      <w:r w:rsidR="000B2A3C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ת</w:t>
      </w:r>
      <w:r w:rsidR="00BC042B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- </w:t>
      </w:r>
      <w:r w:rsidR="00BC042B" w:rsidRPr="009F724A">
        <w:rPr>
          <w:rFonts w:ascii="David" w:hAnsi="David" w:cs="David"/>
          <w:spacing w:val="-4"/>
          <w:sz w:val="24"/>
          <w:szCs w:val="24"/>
          <w:rtl/>
        </w:rPr>
        <w:t>ממוצע ערכי הצפיפות המקומית במהלך זמן המדידה ו</w:t>
      </w:r>
      <w:r w:rsidR="000B2A3C" w:rsidRPr="009F724A">
        <w:rPr>
          <w:rFonts w:ascii="David" w:hAnsi="David" w:cs="David" w:hint="cs"/>
          <w:spacing w:val="-4"/>
          <w:sz w:val="24"/>
          <w:szCs w:val="24"/>
          <w:rtl/>
        </w:rPr>
        <w:t>ה</w:t>
      </w:r>
      <w:r w:rsidR="00BC042B" w:rsidRPr="009F724A">
        <w:rPr>
          <w:rFonts w:ascii="David" w:hAnsi="David" w:cs="David"/>
          <w:spacing w:val="-4"/>
          <w:sz w:val="24"/>
          <w:szCs w:val="24"/>
          <w:rtl/>
        </w:rPr>
        <w:t xml:space="preserve">תנודה </w:t>
      </w:r>
      <w:r w:rsidR="000B2A3C" w:rsidRPr="009F724A">
        <w:rPr>
          <w:rFonts w:ascii="David" w:hAnsi="David" w:cs="David" w:hint="cs"/>
          <w:spacing w:val="-4"/>
          <w:sz w:val="24"/>
          <w:szCs w:val="24"/>
          <w:rtl/>
        </w:rPr>
        <w:t>ה</w:t>
      </w:r>
      <w:r w:rsidR="00BC042B" w:rsidRPr="009F724A">
        <w:rPr>
          <w:rFonts w:ascii="David" w:hAnsi="David" w:cs="David"/>
          <w:spacing w:val="-4"/>
          <w:sz w:val="24"/>
          <w:szCs w:val="24"/>
          <w:rtl/>
        </w:rPr>
        <w:t>יחסית</w:t>
      </w:r>
      <w:r w:rsidR="000B2A3C" w:rsidRPr="009F724A">
        <w:rPr>
          <w:rFonts w:ascii="David" w:hAnsi="David" w:cs="David" w:hint="cs"/>
          <w:spacing w:val="-4"/>
          <w:sz w:val="24"/>
          <w:szCs w:val="24"/>
          <w:rtl/>
        </w:rPr>
        <w:t xml:space="preserve"> סביבם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.</w:t>
      </w:r>
      <w:r w:rsidR="003757BD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</w:t>
      </w:r>
      <w:r w:rsidR="00BC042B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הממצאים הראו כי </w:t>
      </w:r>
      <w:r w:rsidR="003757BD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נקודת </w:t>
      </w:r>
      <w:r w:rsidR="00BC042B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ה</w:t>
      </w:r>
      <w:r w:rsidR="003757BD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מבט </w:t>
      </w:r>
      <w:r w:rsidR="004304C5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נשמרה 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בתום השנה</w:t>
      </w:r>
      <w:r w:rsidR="000B2A3C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במסגרת המודל המכנו-סטטיסטי</w:t>
      </w:r>
      <w:r w:rsidR="003757BD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. 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הראשון</w:t>
      </w:r>
      <w:r w:rsidR="003757BD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</w:t>
      </w:r>
      <w:r w:rsidR="000B2A3C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עידן את</w:t>
      </w:r>
      <w:r w:rsidR="00BC042B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</w:t>
      </w:r>
      <w:r w:rsidR="000B2A3C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ה</w:t>
      </w:r>
      <w:r w:rsidR="003757BD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תיאור הסתברותי </w:t>
      </w:r>
      <w:r w:rsidR="005261B0"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>–</w:t>
      </w:r>
      <w:r w:rsidR="005261B0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תיאור התפלגות ההסבתרות לקבלת </w:t>
      </w:r>
      <w:r w:rsidR="005261B0" w:rsidRPr="009F724A">
        <w:rPr>
          <w:rFonts w:ascii="David" w:hAnsi="David" w:cs="David"/>
          <w:spacing w:val="-4"/>
          <w:sz w:val="24"/>
          <w:szCs w:val="24"/>
          <w:rtl/>
        </w:rPr>
        <w:t xml:space="preserve">ערכי צפיפות מקומית על סמך </w:t>
      </w:r>
      <w:r w:rsidR="005261B0" w:rsidRPr="009F724A">
        <w:rPr>
          <w:rFonts w:ascii="David" w:hAnsi="David" w:cs="David" w:hint="cs"/>
          <w:spacing w:val="-4"/>
          <w:sz w:val="24"/>
          <w:szCs w:val="24"/>
          <w:rtl/>
        </w:rPr>
        <w:t>הנחת ההסתברות השווה</w:t>
      </w:r>
      <w:r w:rsidR="005261B0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.</w:t>
      </w:r>
      <w:r w:rsidR="004304C5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 </w:t>
      </w:r>
      <w:r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>השני</w:t>
      </w:r>
      <w:r w:rsidR="003757BD" w:rsidRPr="009F724A">
        <w:rPr>
          <w:rFonts w:ascii="David" w:eastAsia="Times New Roman" w:hAnsi="David" w:cs="David" w:hint="cs"/>
          <w:color w:val="000000"/>
          <w:spacing w:val="-4"/>
          <w:sz w:val="24"/>
          <w:szCs w:val="24"/>
          <w:rtl/>
        </w:rPr>
        <w:t xml:space="preserve"> </w:t>
      </w:r>
      <w:r w:rsidR="000B2A3C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התמקד</w:t>
      </w:r>
      <w:r w:rsidR="00386E70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</w:t>
      </w:r>
      <w:r w:rsidR="000B2A3C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ב</w:t>
      </w:r>
      <w:r w:rsidR="00386E70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תיאור מקרוסקופי פשוט יותר (שלא דורש את פירוט מסלולי החלקיקים)</w:t>
      </w:r>
      <w:r w:rsidR="005261B0" w:rsidRPr="009F724A">
        <w:rPr>
          <w:rFonts w:ascii="Times New Roman" w:eastAsia="Calibri" w:hAnsi="Times New Roman" w:cs="David"/>
          <w:spacing w:val="-4"/>
          <w:sz w:val="24"/>
          <w:szCs w:val="24"/>
          <w:rtl/>
        </w:rPr>
        <w:t>–</w:t>
      </w:r>
      <w:r w:rsidR="005261B0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תיאור התפשטות החלקיקים לעבר מצב ש"מ בו הם מפוזרים בכל הכלי על סמך פונקציית האנטרופיה והחוק השני </w:t>
      </w:r>
      <w:r w:rsidR="000B2A3C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של התרמודינמיקה </w:t>
      </w:r>
      <w:r w:rsidR="005261B0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וללא התייחסות להתפלגות ההסתברות</w:t>
      </w:r>
      <w:r w:rsidR="003757BD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.</w:t>
      </w:r>
      <w:r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</w:t>
      </w:r>
      <w:r w:rsidR="004D4C33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ל</w:t>
      </w:r>
      <w:r w:rsidR="00386E70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ממצאי</w:t>
      </w:r>
      <w:r w:rsidR="000B2A3C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ם </w:t>
      </w:r>
      <w:r w:rsidR="004D4C33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אלו השלכות לדגשים אפשריים</w:t>
      </w:r>
      <w:r w:rsidR="00386E70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 </w:t>
      </w:r>
      <w:r w:rsidR="004D4C33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>ב</w:t>
      </w:r>
      <w:r w:rsidR="00386E70" w:rsidRPr="009F724A">
        <w:rPr>
          <w:rFonts w:ascii="Times New Roman" w:eastAsia="Calibri" w:hAnsi="Times New Roman" w:cs="David" w:hint="cs"/>
          <w:spacing w:val="-4"/>
          <w:sz w:val="24"/>
          <w:szCs w:val="24"/>
          <w:rtl/>
        </w:rPr>
        <w:t xml:space="preserve">יחידת ההוראה. </w:t>
      </w:r>
    </w:p>
    <w:sectPr w:rsidR="003757BD" w:rsidRPr="009F724A" w:rsidSect="009F724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95"/>
    <w:rsid w:val="00005B73"/>
    <w:rsid w:val="00072D2F"/>
    <w:rsid w:val="000B2A3C"/>
    <w:rsid w:val="001055A9"/>
    <w:rsid w:val="001A0F43"/>
    <w:rsid w:val="001E284F"/>
    <w:rsid w:val="002E4DD8"/>
    <w:rsid w:val="00302D11"/>
    <w:rsid w:val="00304671"/>
    <w:rsid w:val="0032322B"/>
    <w:rsid w:val="003757BD"/>
    <w:rsid w:val="00386E70"/>
    <w:rsid w:val="004070BF"/>
    <w:rsid w:val="00427D28"/>
    <w:rsid w:val="004304C5"/>
    <w:rsid w:val="00492967"/>
    <w:rsid w:val="004D4C33"/>
    <w:rsid w:val="004E50F0"/>
    <w:rsid w:val="00511C8B"/>
    <w:rsid w:val="0052385B"/>
    <w:rsid w:val="005261B0"/>
    <w:rsid w:val="0057405F"/>
    <w:rsid w:val="00596078"/>
    <w:rsid w:val="00655027"/>
    <w:rsid w:val="008371EA"/>
    <w:rsid w:val="00984B09"/>
    <w:rsid w:val="00990BB0"/>
    <w:rsid w:val="009C7EFA"/>
    <w:rsid w:val="009F0772"/>
    <w:rsid w:val="009F724A"/>
    <w:rsid w:val="00A5725D"/>
    <w:rsid w:val="00A93295"/>
    <w:rsid w:val="00A95BCA"/>
    <w:rsid w:val="00AD229F"/>
    <w:rsid w:val="00B9395B"/>
    <w:rsid w:val="00BC042B"/>
    <w:rsid w:val="00BD6F88"/>
    <w:rsid w:val="00C45E2F"/>
    <w:rsid w:val="00C90582"/>
    <w:rsid w:val="00C97BB1"/>
    <w:rsid w:val="00CE2ED5"/>
    <w:rsid w:val="00DA7E26"/>
    <w:rsid w:val="00DB7DE7"/>
    <w:rsid w:val="00E4410E"/>
    <w:rsid w:val="00F01D3D"/>
    <w:rsid w:val="00F430B7"/>
    <w:rsid w:val="00F50010"/>
    <w:rsid w:val="00FB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85D7"/>
  <w15:chartTrackingRefBased/>
  <w15:docId w15:val="{19B7B16C-E080-4BD7-8DB7-E31C36C4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B9395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304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304C5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4304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04C5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4304C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9F72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 שטיינר</dc:creator>
  <cp:keywords/>
  <dc:description/>
  <cp:lastModifiedBy>Windows User</cp:lastModifiedBy>
  <cp:revision>2</cp:revision>
  <dcterms:created xsi:type="dcterms:W3CDTF">2018-12-20T11:36:00Z</dcterms:created>
  <dcterms:modified xsi:type="dcterms:W3CDTF">2018-12-20T11:36:00Z</dcterms:modified>
</cp:coreProperties>
</file>