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37" w:rsidRPr="00D44137" w:rsidRDefault="00D44137" w:rsidP="00D44137">
      <w:pPr>
        <w:spacing w:after="0" w:line="240" w:lineRule="auto"/>
        <w:jc w:val="center"/>
        <w:rPr>
          <w:rFonts w:asciiTheme="majorBidi" w:hAnsiTheme="majorBidi" w:cstheme="majorBidi"/>
          <w:sz w:val="24"/>
          <w:szCs w:val="24"/>
        </w:rPr>
      </w:pPr>
      <w:bookmarkStart w:id="0" w:name="_GoBack"/>
      <w:bookmarkEnd w:id="0"/>
      <w:r w:rsidRPr="00D44137">
        <w:rPr>
          <w:rFonts w:asciiTheme="majorBidi" w:hAnsiTheme="majorBidi" w:cstheme="majorBidi"/>
          <w:sz w:val="24"/>
          <w:szCs w:val="24"/>
        </w:rPr>
        <w:t>Orly Rubinsten</w:t>
      </w:r>
    </w:p>
    <w:p w:rsidR="00D44137" w:rsidRPr="00D44137" w:rsidRDefault="00D44137" w:rsidP="00D44137">
      <w:pPr>
        <w:spacing w:after="0" w:line="240" w:lineRule="auto"/>
        <w:jc w:val="center"/>
        <w:rPr>
          <w:rFonts w:asciiTheme="majorBidi" w:hAnsiTheme="majorBidi" w:cstheme="majorBidi"/>
          <w:sz w:val="24"/>
          <w:szCs w:val="24"/>
          <w:u w:val="single"/>
        </w:rPr>
      </w:pPr>
      <w:r w:rsidRPr="00D44137">
        <w:rPr>
          <w:rFonts w:asciiTheme="majorBidi" w:hAnsiTheme="majorBidi" w:cstheme="majorBidi"/>
          <w:color w:val="500050"/>
          <w:sz w:val="24"/>
          <w:szCs w:val="24"/>
          <w:shd w:val="clear" w:color="auto" w:fill="FFFFFF"/>
        </w:rPr>
        <w:t>Edmond J. Safra Brain Research Center for the Study of Learning Disabilities,</w:t>
      </w:r>
      <w:r w:rsidRPr="00D44137">
        <w:rPr>
          <w:rFonts w:asciiTheme="majorBidi" w:hAnsiTheme="majorBidi" w:cstheme="majorBidi"/>
          <w:color w:val="500050"/>
          <w:sz w:val="24"/>
          <w:szCs w:val="24"/>
        </w:rPr>
        <w:br/>
      </w:r>
      <w:r>
        <w:rPr>
          <w:rFonts w:asciiTheme="majorBidi" w:hAnsiTheme="majorBidi" w:cstheme="majorBidi"/>
          <w:color w:val="500050"/>
          <w:sz w:val="24"/>
          <w:szCs w:val="24"/>
          <w:shd w:val="clear" w:color="auto" w:fill="FFFFFF"/>
        </w:rPr>
        <w:t xml:space="preserve">and the </w:t>
      </w:r>
      <w:r w:rsidRPr="00D44137">
        <w:rPr>
          <w:rFonts w:asciiTheme="majorBidi" w:hAnsiTheme="majorBidi" w:cstheme="majorBidi"/>
          <w:color w:val="500050"/>
          <w:sz w:val="24"/>
          <w:szCs w:val="24"/>
          <w:shd w:val="clear" w:color="auto" w:fill="FFFFFF"/>
        </w:rPr>
        <w:t>Department of Learning Disabilities,</w:t>
      </w:r>
      <w:r w:rsidRPr="00D44137">
        <w:rPr>
          <w:rFonts w:asciiTheme="majorBidi" w:hAnsiTheme="majorBidi" w:cstheme="majorBidi"/>
          <w:color w:val="500050"/>
          <w:sz w:val="24"/>
          <w:szCs w:val="24"/>
        </w:rPr>
        <w:br/>
      </w:r>
      <w:r w:rsidRPr="00D44137">
        <w:rPr>
          <w:rFonts w:asciiTheme="majorBidi" w:hAnsiTheme="majorBidi" w:cstheme="majorBidi"/>
          <w:color w:val="500050"/>
          <w:sz w:val="24"/>
          <w:szCs w:val="24"/>
          <w:shd w:val="clear" w:color="auto" w:fill="FFFFFF"/>
        </w:rPr>
        <w:t>University of Haifa</w:t>
      </w:r>
    </w:p>
    <w:p w:rsidR="00D44137" w:rsidRPr="00D44137" w:rsidRDefault="00D44137" w:rsidP="00D44137">
      <w:pPr>
        <w:spacing w:after="0" w:line="240" w:lineRule="auto"/>
        <w:rPr>
          <w:rFonts w:asciiTheme="majorBidi" w:hAnsiTheme="majorBidi" w:cstheme="majorBidi"/>
          <w:sz w:val="24"/>
          <w:szCs w:val="24"/>
          <w:u w:val="single"/>
        </w:rPr>
      </w:pPr>
    </w:p>
    <w:p w:rsidR="00D44137" w:rsidRPr="000E4A07" w:rsidRDefault="00D44137" w:rsidP="00D44137">
      <w:pPr>
        <w:spacing w:after="0" w:line="360" w:lineRule="auto"/>
        <w:rPr>
          <w:rFonts w:asciiTheme="majorBidi" w:hAnsiTheme="majorBidi" w:cstheme="majorBidi"/>
          <w:sz w:val="24"/>
          <w:szCs w:val="24"/>
          <w:u w:val="single"/>
        </w:rPr>
      </w:pPr>
      <w:r w:rsidRPr="000E4A07">
        <w:rPr>
          <w:rFonts w:asciiTheme="majorBidi" w:hAnsiTheme="majorBidi" w:cstheme="majorBidi"/>
          <w:sz w:val="24"/>
          <w:szCs w:val="24"/>
          <w:u w:val="single"/>
        </w:rPr>
        <w:t>Title of the talk:</w:t>
      </w:r>
    </w:p>
    <w:p w:rsidR="00D44137" w:rsidRPr="000E4A07" w:rsidRDefault="00D44137" w:rsidP="00D44137">
      <w:pPr>
        <w:spacing w:after="0" w:line="360" w:lineRule="auto"/>
        <w:rPr>
          <w:rFonts w:asciiTheme="majorBidi" w:hAnsiTheme="majorBidi" w:cstheme="majorBidi"/>
          <w:sz w:val="24"/>
          <w:szCs w:val="24"/>
        </w:rPr>
      </w:pPr>
      <w:r w:rsidRPr="000E4A07">
        <w:rPr>
          <w:rFonts w:asciiTheme="majorBidi" w:hAnsiTheme="majorBidi" w:cstheme="majorBidi"/>
          <w:sz w:val="24"/>
          <w:szCs w:val="24"/>
        </w:rPr>
        <w:t xml:space="preserve">Probing the nature of deficits in math anxiety: Drawing connections between attention and numerical cognition </w:t>
      </w:r>
    </w:p>
    <w:p w:rsidR="00D44137" w:rsidRPr="000E4A07" w:rsidRDefault="00D44137" w:rsidP="00D44137">
      <w:pPr>
        <w:spacing w:after="0" w:line="360" w:lineRule="auto"/>
        <w:rPr>
          <w:rFonts w:asciiTheme="majorBidi" w:hAnsiTheme="majorBidi" w:cstheme="majorBidi"/>
          <w:sz w:val="24"/>
          <w:szCs w:val="24"/>
          <w:u w:val="single"/>
        </w:rPr>
      </w:pPr>
    </w:p>
    <w:p w:rsidR="00D44137" w:rsidRPr="000E4A07" w:rsidRDefault="00D44137" w:rsidP="00D44137">
      <w:pPr>
        <w:spacing w:after="0" w:line="360" w:lineRule="auto"/>
        <w:rPr>
          <w:rFonts w:asciiTheme="majorBidi" w:hAnsiTheme="majorBidi" w:cstheme="majorBidi"/>
          <w:sz w:val="24"/>
          <w:szCs w:val="24"/>
          <w:u w:val="single"/>
        </w:rPr>
      </w:pPr>
      <w:r w:rsidRPr="000E4A07">
        <w:rPr>
          <w:rFonts w:asciiTheme="majorBidi" w:hAnsiTheme="majorBidi" w:cstheme="majorBidi"/>
          <w:sz w:val="24"/>
          <w:szCs w:val="24"/>
          <w:u w:val="single"/>
        </w:rPr>
        <w:t>Abstract.</w:t>
      </w:r>
    </w:p>
    <w:p w:rsidR="00D44137" w:rsidRPr="000E4A07" w:rsidRDefault="00D44137" w:rsidP="00D44137">
      <w:pPr>
        <w:spacing w:after="0" w:line="360" w:lineRule="auto"/>
        <w:rPr>
          <w:rFonts w:asciiTheme="majorBidi" w:hAnsiTheme="majorBidi" w:cstheme="majorBidi"/>
          <w:sz w:val="24"/>
          <w:szCs w:val="24"/>
          <w:rtl/>
        </w:rPr>
      </w:pPr>
      <w:r w:rsidRPr="000E4A07">
        <w:rPr>
          <w:rFonts w:asciiTheme="majorBidi" w:hAnsiTheme="majorBidi" w:cstheme="majorBidi"/>
          <w:sz w:val="24"/>
          <w:szCs w:val="24"/>
        </w:rPr>
        <w:t>Learning</w:t>
      </w:r>
      <w:r w:rsidRPr="000E4A07">
        <w:rPr>
          <w:rFonts w:asciiTheme="majorBidi" w:hAnsiTheme="majorBidi" w:cstheme="majorBidi"/>
          <w:noProof/>
          <w:sz w:val="24"/>
          <w:szCs w:val="24"/>
        </w:rPr>
        <w:t xml:space="preserve"> arithmetic or mathematics is complicated for many people who have a persistent negative reaction to mathematics</w:t>
      </w:r>
      <w:r w:rsidRPr="000E4A07">
        <w:rPr>
          <w:rFonts w:asciiTheme="majorBidi" w:hAnsiTheme="majorBidi" w:cstheme="majorBidi"/>
          <w:sz w:val="24"/>
          <w:szCs w:val="24"/>
        </w:rPr>
        <w:t xml:space="preserve">, a condition termed math anxiety. </w:t>
      </w:r>
      <w:r w:rsidRPr="000E4A07">
        <w:rPr>
          <w:rFonts w:asciiTheme="majorBidi" w:hAnsiTheme="majorBidi" w:cstheme="majorBidi"/>
          <w:sz w:val="24"/>
          <w:szCs w:val="24"/>
          <w:shd w:val="clear" w:color="auto" w:fill="FFFFFF"/>
        </w:rPr>
        <w:t>Our novel suggestion is that some of the cognitive traits that are associated with general anxiety, such as the tendency to display attentional bias toward negative information, are involved not only in general anxiety but also in math anxiety.</w:t>
      </w:r>
      <w:r w:rsidRPr="000E4A07">
        <w:rPr>
          <w:rFonts w:asciiTheme="majorBidi" w:hAnsiTheme="majorBidi" w:cstheme="majorBidi"/>
          <w:sz w:val="24"/>
          <w:szCs w:val="24"/>
        </w:rPr>
        <w:t xml:space="preserve"> </w:t>
      </w:r>
      <w:r w:rsidRPr="000E4A07">
        <w:rPr>
          <w:rFonts w:asciiTheme="majorBidi" w:hAnsiTheme="majorBidi" w:cstheme="majorBidi"/>
          <w:sz w:val="24"/>
          <w:szCs w:val="24"/>
          <w:shd w:val="clear" w:color="auto" w:fill="FFFFFF"/>
        </w:rPr>
        <w:t>We also suggest that math anxiety might be view</w:t>
      </w:r>
      <w:r>
        <w:rPr>
          <w:rFonts w:asciiTheme="majorBidi" w:hAnsiTheme="majorBidi" w:cstheme="majorBidi"/>
          <w:sz w:val="24"/>
          <w:szCs w:val="24"/>
          <w:shd w:val="clear" w:color="auto" w:fill="FFFFFF"/>
        </w:rPr>
        <w:t>ed</w:t>
      </w:r>
      <w:r w:rsidRPr="000E4A07">
        <w:rPr>
          <w:rFonts w:asciiTheme="majorBidi" w:hAnsiTheme="majorBidi" w:cstheme="majorBidi"/>
          <w:sz w:val="24"/>
          <w:szCs w:val="24"/>
          <w:shd w:val="clear" w:color="auto" w:fill="FFFFFF"/>
        </w:rPr>
        <w:t xml:space="preserve"> as stimulus</w:t>
      </w:r>
      <w:r>
        <w:rPr>
          <w:rFonts w:asciiTheme="majorBidi" w:hAnsiTheme="majorBidi" w:cstheme="majorBidi"/>
          <w:sz w:val="24"/>
          <w:szCs w:val="24"/>
          <w:shd w:val="clear" w:color="auto" w:fill="FFFFFF"/>
        </w:rPr>
        <w:t>-</w:t>
      </w:r>
      <w:r w:rsidRPr="000E4A07">
        <w:rPr>
          <w:rFonts w:asciiTheme="majorBidi" w:hAnsiTheme="majorBidi" w:cstheme="majorBidi"/>
          <w:sz w:val="24"/>
          <w:szCs w:val="24"/>
          <w:shd w:val="clear" w:color="auto" w:fill="FFFFFF"/>
        </w:rPr>
        <w:t xml:space="preserve"> and situation-specific anxiety. </w:t>
      </w:r>
    </w:p>
    <w:p w:rsidR="00D44137" w:rsidRPr="000E4A07" w:rsidRDefault="00D44137" w:rsidP="00D44137">
      <w:pPr>
        <w:spacing w:line="360" w:lineRule="auto"/>
        <w:rPr>
          <w:rFonts w:asciiTheme="majorBidi" w:hAnsiTheme="majorBidi" w:cstheme="majorBidi"/>
          <w:sz w:val="24"/>
          <w:szCs w:val="24"/>
        </w:rPr>
      </w:pPr>
      <w:r>
        <w:rPr>
          <w:rFonts w:asciiTheme="majorBidi" w:hAnsiTheme="majorBidi" w:cstheme="majorBidi"/>
          <w:sz w:val="24"/>
          <w:szCs w:val="24"/>
          <w:shd w:val="clear" w:color="auto" w:fill="FFFFFF"/>
        </w:rPr>
        <w:t>In our studies we use</w:t>
      </w:r>
      <w:r w:rsidRPr="000E4A07">
        <w:rPr>
          <w:rFonts w:asciiTheme="majorBidi" w:hAnsiTheme="majorBidi" w:cstheme="majorBidi"/>
          <w:sz w:val="24"/>
          <w:szCs w:val="24"/>
          <w:shd w:val="clear" w:color="auto" w:fill="FFFFFF"/>
        </w:rPr>
        <w:t xml:space="preserve"> a cognitive tool - the numerical dot probe task, which we previously developed and tested in samples of math anxious individuals.  </w:t>
      </w:r>
      <w:r w:rsidRPr="000E4A07">
        <w:rPr>
          <w:rFonts w:asciiTheme="majorBidi" w:hAnsiTheme="majorBidi" w:cstheme="majorBidi"/>
          <w:sz w:val="24"/>
          <w:szCs w:val="24"/>
        </w:rPr>
        <w:t xml:space="preserve">One of the significant benefits of this numerical dot probe task, is the fact that it is an implicit measure that </w:t>
      </w:r>
      <w:r w:rsidRPr="000E4A07">
        <w:rPr>
          <w:rFonts w:asciiTheme="majorBidi" w:hAnsiTheme="majorBidi" w:cstheme="majorBidi"/>
          <w:sz w:val="24"/>
          <w:szCs w:val="24"/>
          <w:shd w:val="clear" w:color="auto" w:fill="FFFFFF"/>
        </w:rPr>
        <w:t>assess</w:t>
      </w:r>
      <w:r>
        <w:rPr>
          <w:rFonts w:asciiTheme="majorBidi" w:hAnsiTheme="majorBidi" w:cstheme="majorBidi"/>
          <w:sz w:val="24"/>
          <w:szCs w:val="24"/>
          <w:shd w:val="clear" w:color="auto" w:fill="FFFFFF"/>
        </w:rPr>
        <w:t>es</w:t>
      </w:r>
      <w:r w:rsidRPr="000E4A07">
        <w:rPr>
          <w:rFonts w:asciiTheme="majorBidi" w:hAnsiTheme="majorBidi" w:cstheme="majorBidi"/>
          <w:sz w:val="24"/>
          <w:szCs w:val="24"/>
          <w:shd w:val="clear" w:color="auto" w:fill="FFFFFF"/>
        </w:rPr>
        <w:t xml:space="preserve"> inaccessible cognitive structures or presentations that are processed automatically. This tool</w:t>
      </w:r>
      <w:r w:rsidRPr="000E4A07">
        <w:rPr>
          <w:rFonts w:asciiTheme="majorBidi" w:hAnsiTheme="majorBidi" w:cstheme="majorBidi"/>
          <w:b/>
          <w:bCs/>
          <w:sz w:val="24"/>
          <w:szCs w:val="24"/>
          <w:shd w:val="clear" w:color="auto" w:fill="FFFFFF"/>
        </w:rPr>
        <w:t xml:space="preserve"> </w:t>
      </w:r>
      <w:r w:rsidRPr="000E4A07">
        <w:rPr>
          <w:rFonts w:asciiTheme="majorBidi" w:hAnsiTheme="majorBidi" w:cstheme="majorBidi"/>
          <w:sz w:val="24"/>
          <w:szCs w:val="24"/>
          <w:shd w:val="clear" w:color="auto" w:fill="FFFFFF"/>
        </w:rPr>
        <w:t>is based on</w:t>
      </w:r>
      <w:r w:rsidRPr="000E4A07">
        <w:rPr>
          <w:rFonts w:asciiTheme="majorBidi" w:hAnsiTheme="majorBidi" w:cstheme="majorBidi"/>
          <w:b/>
          <w:bCs/>
          <w:sz w:val="24"/>
          <w:szCs w:val="24"/>
          <w:shd w:val="clear" w:color="auto" w:fill="FFFFFF"/>
        </w:rPr>
        <w:t xml:space="preserve"> </w:t>
      </w:r>
      <w:r>
        <w:rPr>
          <w:rFonts w:asciiTheme="majorBidi" w:hAnsiTheme="majorBidi" w:cstheme="majorBidi"/>
          <w:sz w:val="24"/>
          <w:szCs w:val="24"/>
        </w:rPr>
        <w:t>a</w:t>
      </w:r>
      <w:r w:rsidRPr="000E4A07">
        <w:rPr>
          <w:rFonts w:asciiTheme="majorBidi" w:hAnsiTheme="majorBidi" w:cstheme="majorBidi"/>
          <w:sz w:val="24"/>
          <w:szCs w:val="24"/>
        </w:rPr>
        <w:t xml:space="preserve"> canonical experimental paradigm in the field of anxiety: the threat-related dot probe task. </w:t>
      </w:r>
      <w:r w:rsidRPr="000E4A07">
        <w:rPr>
          <w:rFonts w:asciiTheme="majorBidi" w:hAnsiTheme="majorBidi" w:cstheme="majorBidi"/>
          <w:sz w:val="24"/>
          <w:szCs w:val="24"/>
          <w:shd w:val="clear" w:color="auto" w:fill="FFFFFF"/>
        </w:rPr>
        <w:t>The</w:t>
      </w:r>
      <w:r w:rsidRPr="000E4A07">
        <w:rPr>
          <w:rFonts w:asciiTheme="majorBidi" w:hAnsiTheme="majorBidi" w:cstheme="majorBidi"/>
          <w:sz w:val="24"/>
          <w:szCs w:val="24"/>
        </w:rPr>
        <w:t xml:space="preserve"> data show that</w:t>
      </w:r>
      <w:r>
        <w:rPr>
          <w:rFonts w:asciiTheme="majorBidi" w:hAnsiTheme="majorBidi" w:cstheme="majorBidi"/>
          <w:sz w:val="24"/>
          <w:szCs w:val="24"/>
        </w:rPr>
        <w:t xml:space="preserve"> in math anxious participants,</w:t>
      </w:r>
      <w:r w:rsidRPr="000E4A07">
        <w:rPr>
          <w:rFonts w:asciiTheme="majorBidi" w:hAnsiTheme="majorBidi" w:cstheme="majorBidi"/>
          <w:sz w:val="24"/>
          <w:szCs w:val="24"/>
        </w:rPr>
        <w:t xml:space="preserve"> specific learnt number</w:t>
      </w:r>
      <w:r>
        <w:rPr>
          <w:rFonts w:asciiTheme="majorBidi" w:hAnsiTheme="majorBidi" w:cstheme="majorBidi"/>
          <w:sz w:val="24"/>
          <w:szCs w:val="24"/>
        </w:rPr>
        <w:t xml:space="preserve"> </w:t>
      </w:r>
      <w:r w:rsidRPr="000E4A07">
        <w:rPr>
          <w:rFonts w:asciiTheme="majorBidi" w:hAnsiTheme="majorBidi" w:cstheme="majorBidi"/>
          <w:sz w:val="24"/>
          <w:szCs w:val="24"/>
        </w:rPr>
        <w:t>symbols s (e.g., "7", "3"</w:t>
      </w:r>
      <w:r>
        <w:rPr>
          <w:rFonts w:asciiTheme="majorBidi" w:hAnsiTheme="majorBidi" w:cstheme="majorBidi"/>
          <w:sz w:val="24"/>
          <w:szCs w:val="24"/>
        </w:rPr>
        <w:t>,</w:t>
      </w:r>
      <w:r w:rsidRPr="000E4A07">
        <w:rPr>
          <w:rFonts w:asciiTheme="majorBidi" w:hAnsiTheme="majorBidi" w:cstheme="majorBidi"/>
          <w:sz w:val="24"/>
          <w:szCs w:val="24"/>
        </w:rPr>
        <w:t xml:space="preserve"> or arithmetic facts such as 3x7=21) but not non-symbolic numerical information (e.g., groups of dots) </w:t>
      </w:r>
      <w:r w:rsidRPr="000E4A07">
        <w:rPr>
          <w:rFonts w:asciiTheme="majorBidi" w:hAnsiTheme="majorBidi" w:cstheme="majorBidi"/>
          <w:noProof/>
          <w:sz w:val="24"/>
          <w:szCs w:val="24"/>
        </w:rPr>
        <w:t xml:space="preserve">are associated </w:t>
      </w:r>
      <w:r>
        <w:rPr>
          <w:rFonts w:asciiTheme="majorBidi" w:hAnsiTheme="majorBidi" w:cstheme="majorBidi"/>
          <w:noProof/>
          <w:sz w:val="24"/>
          <w:szCs w:val="24"/>
        </w:rPr>
        <w:t xml:space="preserve">during development </w:t>
      </w:r>
      <w:r w:rsidRPr="000E4A07">
        <w:rPr>
          <w:rFonts w:asciiTheme="majorBidi" w:hAnsiTheme="majorBidi" w:cstheme="majorBidi"/>
          <w:noProof/>
          <w:sz w:val="24"/>
          <w:szCs w:val="24"/>
        </w:rPr>
        <w:t>with unpleasent feelings, resulting in attentional bias towards symbolic numerical information in math anxiety.</w:t>
      </w:r>
      <w:r w:rsidRPr="000E4A07">
        <w:rPr>
          <w:rFonts w:asciiTheme="majorBidi" w:hAnsiTheme="majorBidi" w:cstheme="majorBidi"/>
          <w:sz w:val="24"/>
          <w:szCs w:val="24"/>
        </w:rPr>
        <w:t xml:space="preserve"> </w:t>
      </w:r>
      <w:r w:rsidRPr="000E4A07">
        <w:rPr>
          <w:rFonts w:asciiTheme="majorBidi" w:hAnsiTheme="majorBidi" w:cstheme="majorBidi"/>
          <w:sz w:val="24"/>
          <w:szCs w:val="24"/>
          <w:shd w:val="clear" w:color="auto" w:fill="FFFFFF"/>
        </w:rPr>
        <w:t>We suggest that this bias plays a central role in the development and maintenance of math anxiety and hence, attentional bias is a critical neurocogn</w:t>
      </w:r>
      <w:r>
        <w:rPr>
          <w:rFonts w:asciiTheme="majorBidi" w:hAnsiTheme="majorBidi" w:cstheme="majorBidi"/>
          <w:sz w:val="24"/>
          <w:szCs w:val="24"/>
          <w:shd w:val="clear" w:color="auto" w:fill="FFFFFF"/>
        </w:rPr>
        <w:t>i</w:t>
      </w:r>
      <w:r w:rsidRPr="000E4A07">
        <w:rPr>
          <w:rFonts w:asciiTheme="majorBidi" w:hAnsiTheme="majorBidi" w:cstheme="majorBidi"/>
          <w:sz w:val="24"/>
          <w:szCs w:val="24"/>
          <w:shd w:val="clear" w:color="auto" w:fill="FFFFFF"/>
        </w:rPr>
        <w:t>tive construct in the investigation of math anxiety.</w:t>
      </w:r>
    </w:p>
    <w:p w:rsidR="00C61498" w:rsidRDefault="00C61498"/>
    <w:sectPr w:rsidR="00C61498" w:rsidSect="00C61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37"/>
    <w:rsid w:val="00142791"/>
    <w:rsid w:val="00C45BB6"/>
    <w:rsid w:val="00C61498"/>
    <w:rsid w:val="00D44137"/>
    <w:rsid w:val="00ED7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OrlyRubinsten</dc:creator>
  <cp:lastModifiedBy>Windows User</cp:lastModifiedBy>
  <cp:revision>2</cp:revision>
  <dcterms:created xsi:type="dcterms:W3CDTF">2017-01-25T06:31:00Z</dcterms:created>
  <dcterms:modified xsi:type="dcterms:W3CDTF">2017-01-25T06:31:00Z</dcterms:modified>
</cp:coreProperties>
</file>