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5C" w:rsidRDefault="00666B5C" w:rsidP="00666B5C">
      <w:pPr>
        <w:pStyle w:val="1"/>
        <w:rPr>
          <w:rtl/>
        </w:rPr>
      </w:pPr>
      <w:r>
        <w:rPr>
          <w:rFonts w:hint="cs"/>
          <w:rtl/>
        </w:rPr>
        <w:t>ננוטכנולוגיה בהוראת</w:t>
      </w:r>
      <w:r w:rsidR="00203556">
        <w:rPr>
          <w:rFonts w:hint="cs"/>
          <w:rtl/>
        </w:rPr>
        <w:t xml:space="preserve"> המדעים: כיצד ניתן לשלב מדע עכש</w:t>
      </w:r>
      <w:bookmarkStart w:id="0" w:name="_GoBack"/>
      <w:bookmarkEnd w:id="0"/>
      <w:r>
        <w:rPr>
          <w:rFonts w:hint="cs"/>
          <w:rtl/>
        </w:rPr>
        <w:t>ווי בהוראת המדעים בתיכון</w:t>
      </w:r>
    </w:p>
    <w:p w:rsidR="00101947" w:rsidRPr="00666B5C" w:rsidRDefault="00101947" w:rsidP="00666B5C">
      <w:pPr>
        <w:pStyle w:val="1"/>
        <w:rPr>
          <w:rtl/>
        </w:rPr>
      </w:pPr>
      <w:r w:rsidRPr="00666B5C">
        <w:rPr>
          <w:rFonts w:hint="cs"/>
          <w:rtl/>
        </w:rPr>
        <w:t>תקציר</w:t>
      </w:r>
    </w:p>
    <w:p w:rsidR="00101947" w:rsidRPr="00155145" w:rsidRDefault="00101947" w:rsidP="00101947">
      <w:pPr>
        <w:bidi/>
        <w:jc w:val="both"/>
        <w:rPr>
          <w:rFonts w:cstheme="majorBidi"/>
          <w:rtl/>
        </w:rPr>
      </w:pPr>
      <w:r>
        <w:rPr>
          <w:rFonts w:cstheme="majorBidi" w:hint="cs"/>
          <w:rtl/>
        </w:rPr>
        <w:t xml:space="preserve">שדה </w:t>
      </w:r>
      <w:r w:rsidRPr="00155145">
        <w:rPr>
          <w:rFonts w:cstheme="majorBidi"/>
          <w:rtl/>
        </w:rPr>
        <w:t>ננוטכנולוגיה</w:t>
      </w:r>
      <w:r w:rsidR="00666B5C">
        <w:rPr>
          <w:rFonts w:cstheme="majorBidi" w:hint="cs"/>
          <w:rtl/>
        </w:rPr>
        <w:t>,</w:t>
      </w:r>
      <w:r>
        <w:rPr>
          <w:rFonts w:cstheme="majorBidi" w:hint="cs"/>
          <w:rtl/>
        </w:rPr>
        <w:t xml:space="preserve"> העוסק ב</w:t>
      </w:r>
      <w:r w:rsidRPr="00155145">
        <w:rPr>
          <w:rFonts w:cstheme="majorBidi"/>
          <w:rtl/>
        </w:rPr>
        <w:t xml:space="preserve">מדע וטכנולוגיה בסקלה </w:t>
      </w:r>
      <w:proofErr w:type="spellStart"/>
      <w:r w:rsidRPr="00155145">
        <w:rPr>
          <w:rFonts w:cstheme="majorBidi"/>
          <w:rtl/>
        </w:rPr>
        <w:t>ננומטרית</w:t>
      </w:r>
      <w:proofErr w:type="spellEnd"/>
      <w:r w:rsidRPr="00155145">
        <w:rPr>
          <w:rFonts w:cstheme="majorBidi"/>
          <w:rtl/>
        </w:rPr>
        <w:t xml:space="preserve">, הינו </w:t>
      </w:r>
      <w:r>
        <w:rPr>
          <w:rFonts w:cstheme="majorBidi" w:hint="cs"/>
          <w:rtl/>
        </w:rPr>
        <w:t>שדה</w:t>
      </w:r>
      <w:r w:rsidRPr="00155145">
        <w:rPr>
          <w:rFonts w:cstheme="majorBidi"/>
          <w:rtl/>
        </w:rPr>
        <w:t xml:space="preserve"> מ</w:t>
      </w:r>
      <w:r w:rsidR="001D10FD">
        <w:rPr>
          <w:rFonts w:cstheme="majorBidi" w:hint="cs"/>
          <w:rtl/>
        </w:rPr>
        <w:t>חקר מ</w:t>
      </w:r>
      <w:r w:rsidRPr="00155145">
        <w:rPr>
          <w:rFonts w:cstheme="majorBidi"/>
          <w:rtl/>
        </w:rPr>
        <w:t>דע</w:t>
      </w:r>
      <w:r>
        <w:rPr>
          <w:rFonts w:cstheme="majorBidi" w:hint="cs"/>
          <w:rtl/>
        </w:rPr>
        <w:t>י</w:t>
      </w:r>
      <w:r w:rsidRPr="00155145">
        <w:rPr>
          <w:rFonts w:cstheme="majorBidi"/>
          <w:rtl/>
        </w:rPr>
        <w:t xml:space="preserve"> חדשני ו</w:t>
      </w:r>
      <w:r>
        <w:rPr>
          <w:rFonts w:cstheme="majorBidi" w:hint="cs"/>
          <w:rtl/>
        </w:rPr>
        <w:t>אפליקטיבי</w:t>
      </w:r>
      <w:r w:rsidR="009B7C31">
        <w:rPr>
          <w:rFonts w:cstheme="majorBidi" w:hint="cs"/>
          <w:rtl/>
        </w:rPr>
        <w:t xml:space="preserve"> המשפיע על תחומים שונים בחיינו</w:t>
      </w:r>
      <w:r w:rsidRPr="00155145">
        <w:rPr>
          <w:rFonts w:cstheme="majorBidi"/>
          <w:rtl/>
        </w:rPr>
        <w:t>.</w:t>
      </w:r>
      <w:r>
        <w:rPr>
          <w:rFonts w:cstheme="majorBidi" w:hint="cs"/>
          <w:rtl/>
        </w:rPr>
        <w:t xml:space="preserve"> ננוטכנולוגיה עוסקת</w:t>
      </w:r>
      <w:r w:rsidRPr="00155145">
        <w:rPr>
          <w:rFonts w:cstheme="majorBidi"/>
          <w:rtl/>
        </w:rPr>
        <w:t xml:space="preserve"> ביכולת לייצור חומרים, התקנים ומערכות בעלי תכונות חדשות ותפקודים חדשים, באמצעות עבודה ברמה האטומית, מולקולרית </w:t>
      </w:r>
      <w:proofErr w:type="spellStart"/>
      <w:r w:rsidRPr="00155145">
        <w:rPr>
          <w:rFonts w:cstheme="majorBidi"/>
          <w:rtl/>
        </w:rPr>
        <w:t>והמ</w:t>
      </w:r>
      <w:r w:rsidR="001D10FD">
        <w:rPr>
          <w:rFonts w:cstheme="majorBidi" w:hint="cs"/>
          <w:rtl/>
        </w:rPr>
        <w:t>א</w:t>
      </w:r>
      <w:r w:rsidRPr="00155145">
        <w:rPr>
          <w:rFonts w:cstheme="majorBidi"/>
          <w:rtl/>
        </w:rPr>
        <w:t>קרומולקולרית</w:t>
      </w:r>
      <w:proofErr w:type="spellEnd"/>
      <w:r w:rsidRPr="00155145">
        <w:rPr>
          <w:rFonts w:cstheme="majorBidi"/>
          <w:rtl/>
        </w:rPr>
        <w:t xml:space="preserve">. מאחר </w:t>
      </w:r>
      <w:r>
        <w:rPr>
          <w:rFonts w:cstheme="majorBidi" w:hint="cs"/>
          <w:rtl/>
        </w:rPr>
        <w:t>ש</w:t>
      </w:r>
      <w:r w:rsidRPr="00155145">
        <w:rPr>
          <w:rFonts w:cstheme="majorBidi"/>
          <w:rtl/>
        </w:rPr>
        <w:t xml:space="preserve">תחום הננוטכנולוגיה הינו תחום חדשני, השאלות: אילו מושגים ויישומים </w:t>
      </w:r>
      <w:proofErr w:type="spellStart"/>
      <w:r w:rsidRPr="00155145">
        <w:rPr>
          <w:rFonts w:cstheme="majorBidi"/>
          <w:rtl/>
        </w:rPr>
        <w:t>בננוטכנולגיה</w:t>
      </w:r>
      <w:proofErr w:type="spellEnd"/>
      <w:r w:rsidRPr="00155145">
        <w:rPr>
          <w:rFonts w:cstheme="majorBidi"/>
          <w:rtl/>
        </w:rPr>
        <w:t xml:space="preserve"> חשוב ללמד בבית ספר תיכון? </w:t>
      </w:r>
      <w:r>
        <w:rPr>
          <w:rFonts w:cstheme="majorBidi" w:hint="cs"/>
          <w:rtl/>
        </w:rPr>
        <w:t>כיצד</w:t>
      </w:r>
      <w:r w:rsidRPr="00155145">
        <w:rPr>
          <w:rFonts w:cstheme="majorBidi"/>
          <w:rtl/>
        </w:rPr>
        <w:t xml:space="preserve"> ללמד את המושגים האלה על מנת לקדם הבנה </w:t>
      </w:r>
      <w:r>
        <w:rPr>
          <w:rFonts w:cstheme="majorBidi" w:hint="cs"/>
          <w:rtl/>
        </w:rPr>
        <w:t xml:space="preserve">מושגית </w:t>
      </w:r>
      <w:r w:rsidRPr="00155145">
        <w:rPr>
          <w:rFonts w:cstheme="majorBidi"/>
          <w:rtl/>
        </w:rPr>
        <w:t>מעמיקה יותר של התלמידים? ו</w:t>
      </w:r>
      <w:r>
        <w:rPr>
          <w:rFonts w:cstheme="majorBidi" w:hint="cs"/>
          <w:rtl/>
        </w:rPr>
        <w:t>היכן</w:t>
      </w:r>
      <w:r w:rsidRPr="00155145">
        <w:rPr>
          <w:rFonts w:cstheme="majorBidi"/>
          <w:rtl/>
        </w:rPr>
        <w:t xml:space="preserve"> ניתן לשלב מושגים אלה, בתוכניות הלימודים הנוכחית במדעים, בחטיבת ביניים ובבתי-ספר תיכוניים בישראל?</w:t>
      </w:r>
      <w:r w:rsidRPr="00155145">
        <w:rPr>
          <w:rFonts w:cstheme="majorBidi"/>
        </w:rPr>
        <w:t xml:space="preserve"> </w:t>
      </w:r>
      <w:r w:rsidRPr="00155145">
        <w:rPr>
          <w:rFonts w:cstheme="majorBidi"/>
          <w:rtl/>
        </w:rPr>
        <w:t xml:space="preserve">היו עדיין שאלות ללא תשובות </w:t>
      </w:r>
      <w:r w:rsidR="00894DDA">
        <w:rPr>
          <w:rFonts w:cstheme="majorBidi" w:hint="cs"/>
          <w:rtl/>
        </w:rPr>
        <w:t>כ</w:t>
      </w:r>
      <w:r>
        <w:rPr>
          <w:rFonts w:cstheme="majorBidi" w:hint="cs"/>
          <w:rtl/>
        </w:rPr>
        <w:t xml:space="preserve">אשר </w:t>
      </w:r>
      <w:r w:rsidRPr="00155145">
        <w:rPr>
          <w:rFonts w:cstheme="majorBidi"/>
          <w:rtl/>
        </w:rPr>
        <w:t xml:space="preserve">התחלתי לעבוד על </w:t>
      </w:r>
      <w:r>
        <w:rPr>
          <w:rFonts w:cstheme="majorBidi" w:hint="cs"/>
          <w:rtl/>
        </w:rPr>
        <w:t>מחקר</w:t>
      </w:r>
      <w:r w:rsidRPr="00155145">
        <w:rPr>
          <w:rFonts w:cstheme="majorBidi"/>
          <w:rtl/>
        </w:rPr>
        <w:t xml:space="preserve"> הדוקטורט שלי.</w:t>
      </w:r>
    </w:p>
    <w:p w:rsidR="00101947" w:rsidRDefault="00101947" w:rsidP="00666B5C">
      <w:pPr>
        <w:bidi/>
        <w:ind w:firstLine="720"/>
        <w:jc w:val="both"/>
        <w:rPr>
          <w:rFonts w:cstheme="majorBidi"/>
          <w:rtl/>
        </w:rPr>
      </w:pPr>
      <w:r>
        <w:rPr>
          <w:rFonts w:cstheme="majorBidi" w:hint="cs"/>
          <w:rtl/>
        </w:rPr>
        <w:t xml:space="preserve"> </w:t>
      </w:r>
      <w:r w:rsidR="006E4A05">
        <w:rPr>
          <w:rFonts w:cstheme="majorBidi" w:hint="cs"/>
          <w:rtl/>
        </w:rPr>
        <w:t>בהרצאה יוצג</w:t>
      </w:r>
      <w:r>
        <w:rPr>
          <w:rFonts w:cstheme="majorBidi" w:hint="cs"/>
          <w:rtl/>
        </w:rPr>
        <w:t xml:space="preserve"> התהליך </w:t>
      </w:r>
      <w:r w:rsidR="001D10FD">
        <w:rPr>
          <w:rFonts w:cstheme="majorBidi" w:hint="cs"/>
          <w:rtl/>
        </w:rPr>
        <w:t xml:space="preserve">המחקר </w:t>
      </w:r>
      <w:r>
        <w:rPr>
          <w:rFonts w:cstheme="majorBidi" w:hint="cs"/>
          <w:rtl/>
        </w:rPr>
        <w:t>בו</w:t>
      </w:r>
      <w:r w:rsidRPr="00155145">
        <w:rPr>
          <w:rFonts w:cstheme="majorBidi"/>
          <w:rtl/>
        </w:rPr>
        <w:t xml:space="preserve"> חיפשתי תשובות לשאלות המובילו</w:t>
      </w:r>
      <w:r w:rsidR="001D10FD">
        <w:rPr>
          <w:rFonts w:cstheme="majorBidi" w:hint="cs"/>
          <w:rtl/>
        </w:rPr>
        <w:t>ת הללו</w:t>
      </w:r>
      <w:r w:rsidRPr="00155145">
        <w:rPr>
          <w:rFonts w:cstheme="majorBidi"/>
          <w:rtl/>
        </w:rPr>
        <w:t>, בשלושה שלבים</w:t>
      </w:r>
      <w:r w:rsidRPr="00085EE7">
        <w:rPr>
          <w:rFonts w:cstheme="majorBidi" w:hint="cs"/>
          <w:rtl/>
        </w:rPr>
        <w:t xml:space="preserve">, כאשר מטרת העל </w:t>
      </w:r>
      <w:r w:rsidR="001D10FD">
        <w:rPr>
          <w:rFonts w:cstheme="majorBidi" w:hint="cs"/>
          <w:rtl/>
        </w:rPr>
        <w:t>של המחקר ה</w:t>
      </w:r>
      <w:r w:rsidR="00666B5C">
        <w:rPr>
          <w:rFonts w:cstheme="majorBidi" w:hint="cs"/>
          <w:rtl/>
        </w:rPr>
        <w:t>י</w:t>
      </w:r>
      <w:r w:rsidR="001D10FD">
        <w:rPr>
          <w:rFonts w:cstheme="majorBidi" w:hint="cs"/>
          <w:rtl/>
        </w:rPr>
        <w:t>יתה</w:t>
      </w:r>
      <w:r w:rsidRPr="00085EE7">
        <w:rPr>
          <w:rFonts w:cstheme="majorBidi" w:hint="cs"/>
          <w:rtl/>
        </w:rPr>
        <w:t xml:space="preserve"> </w:t>
      </w:r>
      <w:r w:rsidR="001D10FD">
        <w:rPr>
          <w:rFonts w:cstheme="majorBidi" w:hint="cs"/>
          <w:rtl/>
        </w:rPr>
        <w:t xml:space="preserve">חקר מתודולוגי של </w:t>
      </w:r>
      <w:r w:rsidRPr="00085EE7">
        <w:rPr>
          <w:rFonts w:cstheme="majorBidi" w:hint="cs"/>
          <w:rtl/>
        </w:rPr>
        <w:t>שילוב של תחום ה</w:t>
      </w:r>
      <w:r w:rsidR="001D10FD">
        <w:rPr>
          <w:rFonts w:cstheme="majorBidi" w:hint="cs"/>
          <w:rtl/>
        </w:rPr>
        <w:t>וראת ה</w:t>
      </w:r>
      <w:r w:rsidRPr="00085EE7">
        <w:rPr>
          <w:rFonts w:cstheme="majorBidi" w:hint="cs"/>
          <w:rtl/>
        </w:rPr>
        <w:t>ננוטכנולוגיה וחיבורו להוראת המדעים בתיכון. בכל שלב, נעשה</w:t>
      </w:r>
      <w:r w:rsidRPr="00085EE7">
        <w:rPr>
          <w:rFonts w:cstheme="majorBidi"/>
          <w:rtl/>
        </w:rPr>
        <w:t xml:space="preserve"> שימוש בשיטות מחקר </w:t>
      </w:r>
      <w:r w:rsidRPr="00085EE7">
        <w:rPr>
          <w:rFonts w:cstheme="majorBidi" w:hint="cs"/>
          <w:rtl/>
        </w:rPr>
        <w:t>מתאימות</w:t>
      </w:r>
      <w:r w:rsidRPr="00085EE7">
        <w:rPr>
          <w:rFonts w:cstheme="majorBidi"/>
          <w:rtl/>
        </w:rPr>
        <w:t xml:space="preserve"> </w:t>
      </w:r>
      <w:r w:rsidRPr="00085EE7">
        <w:rPr>
          <w:rFonts w:cstheme="majorBidi" w:hint="cs"/>
          <w:rtl/>
        </w:rPr>
        <w:t>ובאוכלוסיית מחקר שונה</w:t>
      </w:r>
      <w:r w:rsidR="001D10FD">
        <w:rPr>
          <w:rFonts w:cstheme="majorBidi" w:hint="cs"/>
          <w:rtl/>
        </w:rPr>
        <w:t xml:space="preserve">, אשר יוצגו בהרצאה יחד עם </w:t>
      </w:r>
      <w:r w:rsidR="00ED3279">
        <w:rPr>
          <w:rFonts w:cstheme="majorBidi" w:hint="cs"/>
          <w:rtl/>
        </w:rPr>
        <w:t xml:space="preserve">הממצאים </w:t>
      </w:r>
      <w:r w:rsidR="00666B5C">
        <w:rPr>
          <w:rFonts w:cstheme="majorBidi" w:hint="cs"/>
          <w:rtl/>
        </w:rPr>
        <w:t>והמסקנות</w:t>
      </w:r>
      <w:r w:rsidR="009B7C31">
        <w:rPr>
          <w:rFonts w:cstheme="majorBidi" w:hint="cs"/>
          <w:rtl/>
        </w:rPr>
        <w:t xml:space="preserve">. </w:t>
      </w:r>
      <w:r w:rsidR="00ED3279">
        <w:rPr>
          <w:rFonts w:cstheme="majorBidi" w:hint="cs"/>
          <w:rtl/>
        </w:rPr>
        <w:t xml:space="preserve"> </w:t>
      </w:r>
    </w:p>
    <w:p w:rsidR="00101947" w:rsidRPr="00155145" w:rsidRDefault="001D10FD" w:rsidP="004D0F74">
      <w:pPr>
        <w:autoSpaceDE w:val="0"/>
        <w:autoSpaceDN w:val="0"/>
        <w:bidi/>
        <w:adjustRightInd w:val="0"/>
        <w:ind w:firstLine="720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ממצאי המחקר פורשים</w:t>
      </w:r>
      <w:r w:rsidR="00101947">
        <w:rPr>
          <w:rFonts w:asciiTheme="majorBidi" w:hAnsiTheme="majorBidi" w:cstheme="majorBidi" w:hint="cs"/>
          <w:rtl/>
        </w:rPr>
        <w:t xml:space="preserve"> שלושה ממדים חיוניים להתפתחות תחום החינוך </w:t>
      </w:r>
      <w:proofErr w:type="spellStart"/>
      <w:r w:rsidR="00101947">
        <w:rPr>
          <w:rFonts w:asciiTheme="majorBidi" w:hAnsiTheme="majorBidi" w:cstheme="majorBidi" w:hint="cs"/>
          <w:rtl/>
        </w:rPr>
        <w:t>הננ</w:t>
      </w:r>
      <w:r w:rsidR="00ED3279">
        <w:rPr>
          <w:rFonts w:asciiTheme="majorBidi" w:hAnsiTheme="majorBidi" w:cstheme="majorBidi" w:hint="cs"/>
          <w:rtl/>
        </w:rPr>
        <w:t>וטכנולוגי</w:t>
      </w:r>
      <w:proofErr w:type="spellEnd"/>
      <w:r>
        <w:rPr>
          <w:rFonts w:asciiTheme="majorBidi" w:hAnsiTheme="majorBidi" w:cstheme="majorBidi" w:hint="cs"/>
          <w:rtl/>
        </w:rPr>
        <w:t>, וכוללים</w:t>
      </w:r>
      <w:r w:rsidR="00ED3279">
        <w:rPr>
          <w:rFonts w:asciiTheme="majorBidi" w:hAnsiTheme="majorBidi" w:cstheme="majorBidi" w:hint="cs"/>
          <w:rtl/>
        </w:rPr>
        <w:t xml:space="preserve"> המלצות לגבי המושגים </w:t>
      </w:r>
      <w:r>
        <w:rPr>
          <w:rFonts w:asciiTheme="majorBidi" w:hAnsiTheme="majorBidi" w:cstheme="majorBidi" w:hint="cs"/>
          <w:rtl/>
        </w:rPr>
        <w:t xml:space="preserve">הבסיסים בננוטכנולוגיה </w:t>
      </w:r>
      <w:r w:rsidR="00ED3279">
        <w:rPr>
          <w:rFonts w:asciiTheme="majorBidi" w:hAnsiTheme="majorBidi" w:cstheme="majorBidi" w:hint="cs"/>
          <w:rtl/>
        </w:rPr>
        <w:t>ש</w:t>
      </w:r>
      <w:r>
        <w:rPr>
          <w:rFonts w:asciiTheme="majorBidi" w:hAnsiTheme="majorBidi" w:cstheme="majorBidi" w:hint="cs"/>
          <w:rtl/>
        </w:rPr>
        <w:t>חיוני</w:t>
      </w:r>
      <w:r w:rsidR="00101947">
        <w:rPr>
          <w:rFonts w:asciiTheme="majorBidi" w:hAnsiTheme="majorBidi" w:cstheme="majorBidi" w:hint="cs"/>
          <w:rtl/>
        </w:rPr>
        <w:t xml:space="preserve"> ללמד </w:t>
      </w:r>
      <w:r>
        <w:rPr>
          <w:rFonts w:asciiTheme="majorBidi" w:hAnsiTheme="majorBidi" w:cstheme="majorBidi" w:hint="cs"/>
          <w:rtl/>
        </w:rPr>
        <w:t>וכן, מיפוי ה</w:t>
      </w:r>
      <w:r w:rsidR="00101947">
        <w:rPr>
          <w:rFonts w:asciiTheme="majorBidi" w:hAnsiTheme="majorBidi" w:cstheme="majorBidi" w:hint="cs"/>
          <w:rtl/>
        </w:rPr>
        <w:t xml:space="preserve">מקומות </w:t>
      </w:r>
      <w:r>
        <w:rPr>
          <w:rFonts w:asciiTheme="majorBidi" w:hAnsiTheme="majorBidi" w:cstheme="majorBidi" w:hint="cs"/>
          <w:rtl/>
        </w:rPr>
        <w:t xml:space="preserve">בתוכנית הלימודים </w:t>
      </w:r>
      <w:r w:rsidR="00101947">
        <w:rPr>
          <w:rFonts w:asciiTheme="majorBidi" w:hAnsiTheme="majorBidi" w:cstheme="majorBidi" w:hint="cs"/>
          <w:rtl/>
        </w:rPr>
        <w:t xml:space="preserve">בהם מומלץ לשלב </w:t>
      </w:r>
      <w:r>
        <w:rPr>
          <w:rFonts w:asciiTheme="majorBidi" w:hAnsiTheme="majorBidi" w:cstheme="majorBidi" w:hint="cs"/>
          <w:rtl/>
        </w:rPr>
        <w:t>מושגים אלה,</w:t>
      </w:r>
      <w:r w:rsidR="00101947">
        <w:rPr>
          <w:rFonts w:asciiTheme="majorBidi" w:hAnsiTheme="majorBidi" w:cstheme="majorBidi" w:hint="cs"/>
          <w:rtl/>
        </w:rPr>
        <w:t xml:space="preserve"> בתוך הרצף של תכנית הלימודים במדעים בחטיבות הביניים ובכימיה בתיכון. בנוסף, </w:t>
      </w:r>
      <w:r w:rsidR="00ED3279">
        <w:rPr>
          <w:rFonts w:asciiTheme="majorBidi" w:hAnsiTheme="majorBidi" w:cstheme="majorBidi" w:hint="cs"/>
          <w:rtl/>
        </w:rPr>
        <w:t>ה</w:t>
      </w:r>
      <w:r w:rsidR="00101947">
        <w:rPr>
          <w:rFonts w:asciiTheme="majorBidi" w:hAnsiTheme="majorBidi" w:cstheme="majorBidi" w:hint="cs"/>
          <w:rtl/>
        </w:rPr>
        <w:t xml:space="preserve">ממצאים יכולים לשמש כמדריך </w:t>
      </w:r>
      <w:r w:rsidR="00101947" w:rsidRPr="00AA1F7B">
        <w:rPr>
          <w:rFonts w:asciiTheme="majorBidi" w:hAnsiTheme="majorBidi" w:cstheme="majorBidi"/>
          <w:rtl/>
        </w:rPr>
        <w:t>ל</w:t>
      </w:r>
      <w:r w:rsidR="00101947">
        <w:rPr>
          <w:rFonts w:asciiTheme="majorBidi" w:hAnsiTheme="majorBidi" w:cstheme="majorBidi"/>
          <w:rtl/>
        </w:rPr>
        <w:t>בניית ת</w:t>
      </w:r>
      <w:r w:rsidR="00101947" w:rsidRPr="00AA1F7B">
        <w:rPr>
          <w:rFonts w:asciiTheme="majorBidi" w:hAnsiTheme="majorBidi" w:cstheme="majorBidi"/>
          <w:rtl/>
        </w:rPr>
        <w:t xml:space="preserve">כנית מלאה </w:t>
      </w:r>
      <w:r w:rsidR="00101947">
        <w:rPr>
          <w:rFonts w:asciiTheme="majorBidi" w:hAnsiTheme="majorBidi" w:cstheme="majorBidi" w:hint="cs"/>
          <w:rtl/>
        </w:rPr>
        <w:t xml:space="preserve">ומקיפה בננוטכנולוגיה </w:t>
      </w:r>
      <w:r w:rsidR="00101947" w:rsidRPr="00AA1F7B">
        <w:rPr>
          <w:rFonts w:asciiTheme="majorBidi" w:hAnsiTheme="majorBidi" w:cstheme="majorBidi"/>
          <w:rtl/>
        </w:rPr>
        <w:t>ו</w:t>
      </w:r>
      <w:r w:rsidR="00101947">
        <w:rPr>
          <w:rFonts w:asciiTheme="majorBidi" w:hAnsiTheme="majorBidi" w:cstheme="majorBidi" w:hint="cs"/>
          <w:rtl/>
        </w:rPr>
        <w:t>ככלי ניתוח והערכה ל</w:t>
      </w:r>
      <w:r w:rsidR="00101947">
        <w:rPr>
          <w:rFonts w:asciiTheme="majorBidi" w:hAnsiTheme="majorBidi" w:cstheme="majorBidi"/>
          <w:rtl/>
        </w:rPr>
        <w:t>בחינת ת</w:t>
      </w:r>
      <w:r w:rsidR="00101947" w:rsidRPr="00AA1F7B">
        <w:rPr>
          <w:rFonts w:asciiTheme="majorBidi" w:hAnsiTheme="majorBidi" w:cstheme="majorBidi"/>
          <w:rtl/>
        </w:rPr>
        <w:t>כניות קיימות</w:t>
      </w:r>
      <w:r w:rsidR="00101947">
        <w:rPr>
          <w:rFonts w:asciiTheme="majorBidi" w:hAnsiTheme="majorBidi" w:cstheme="majorBidi" w:hint="cs"/>
          <w:rtl/>
        </w:rPr>
        <w:t xml:space="preserve"> בננוטכנולוגיה. </w:t>
      </w:r>
    </w:p>
    <w:p w:rsidR="00B90FEB" w:rsidRDefault="00A51AE2" w:rsidP="00666B5C">
      <w:pPr>
        <w:bidi/>
        <w:jc w:val="right"/>
        <w:rPr>
          <w:b/>
          <w:bCs/>
          <w:rtl/>
        </w:rPr>
      </w:pPr>
      <w:r w:rsidRPr="00A51AE2">
        <w:rPr>
          <w:rFonts w:hint="cs"/>
          <w:b/>
          <w:bCs/>
          <w:rtl/>
        </w:rPr>
        <w:t xml:space="preserve">מקורות </w:t>
      </w:r>
    </w:p>
    <w:p w:rsidR="00FE10C4" w:rsidRPr="00D30E68" w:rsidRDefault="00FE10C4" w:rsidP="00666B5C">
      <w:pPr>
        <w:autoSpaceDE w:val="0"/>
        <w:autoSpaceDN w:val="0"/>
        <w:adjustRightInd w:val="0"/>
        <w:ind w:left="864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de-DE"/>
        </w:rPr>
        <w:t xml:space="preserve">1) </w:t>
      </w:r>
      <w:r w:rsidRPr="00666B5C">
        <w:rPr>
          <w:rFonts w:asciiTheme="majorBidi" w:hAnsiTheme="majorBidi" w:cstheme="majorBidi"/>
          <w:lang w:val="de-DE"/>
        </w:rPr>
        <w:t xml:space="preserve">Blonder, R., &amp; Sakhnini, S. </w:t>
      </w:r>
      <w:r w:rsidRPr="00666B5C">
        <w:rPr>
          <w:rFonts w:asciiTheme="majorBidi" w:hAnsiTheme="majorBidi" w:cstheme="majorBidi"/>
          <w:shd w:val="clear" w:color="auto" w:fill="FFFFFF"/>
        </w:rPr>
        <w:t xml:space="preserve">(2016). </w:t>
      </w:r>
      <w:proofErr w:type="gramStart"/>
      <w:r w:rsidRPr="00666B5C">
        <w:rPr>
          <w:rFonts w:asciiTheme="majorBidi" w:hAnsiTheme="majorBidi" w:cstheme="majorBidi"/>
          <w:shd w:val="clear" w:color="auto" w:fill="FFFFFF"/>
        </w:rPr>
        <w:t>What</w:t>
      </w:r>
      <w:proofErr w:type="gramEnd"/>
      <w:r w:rsidRPr="00666B5C">
        <w:rPr>
          <w:rFonts w:asciiTheme="majorBidi" w:hAnsiTheme="majorBidi" w:cstheme="majorBidi"/>
          <w:shd w:val="clear" w:color="auto" w:fill="FFFFFF"/>
        </w:rPr>
        <w:t xml:space="preserve"> are the basic concepts of nanoscale science and technology (NST) that should be included in NST educational programs. </w:t>
      </w:r>
      <w:r w:rsidRPr="00666B5C">
        <w:rPr>
          <w:rFonts w:asciiTheme="majorBidi" w:hAnsiTheme="majorBidi" w:cstheme="majorBidi"/>
          <w:lang w:val="de-DE"/>
        </w:rPr>
        <w:t>In K. Winkelmann</w:t>
      </w:r>
      <w:r w:rsidRPr="00D30E68">
        <w:rPr>
          <w:rFonts w:asciiTheme="majorBidi" w:hAnsiTheme="majorBidi" w:cstheme="majorBidi"/>
          <w:lang w:val="de-DE"/>
        </w:rPr>
        <w:t xml:space="preserve"> &amp; B. Bhushan (eds.) </w:t>
      </w:r>
      <w:r w:rsidRPr="00D30E68">
        <w:rPr>
          <w:rFonts w:asciiTheme="majorBidi" w:hAnsiTheme="majorBidi" w:cstheme="majorBidi"/>
          <w:i/>
          <w:iCs/>
          <w:lang w:val="de-DE"/>
        </w:rPr>
        <w:t>Global Perspectives of Nanoscience and Engineering Education</w:t>
      </w:r>
      <w:r>
        <w:rPr>
          <w:rFonts w:asciiTheme="majorBidi" w:hAnsiTheme="majorBidi" w:cstheme="majorBidi"/>
          <w:i/>
          <w:iCs/>
          <w:lang w:val="de-DE"/>
        </w:rPr>
        <w:t xml:space="preserve">, </w:t>
      </w:r>
      <w:r w:rsidRPr="00D80212">
        <w:rPr>
          <w:rFonts w:asciiTheme="majorBidi" w:hAnsiTheme="majorBidi" w:cstheme="majorBidi"/>
          <w:lang w:val="de-DE"/>
        </w:rPr>
        <w:t>(</w:t>
      </w:r>
      <w:r w:rsidRPr="00AC38BD">
        <w:rPr>
          <w:rFonts w:asciiTheme="majorBidi" w:hAnsiTheme="majorBidi" w:cstheme="majorBidi"/>
          <w:lang w:val="de-DE"/>
        </w:rPr>
        <w:t>pp.</w:t>
      </w:r>
      <w:r>
        <w:rPr>
          <w:rFonts w:asciiTheme="majorBidi" w:hAnsiTheme="majorBidi" w:cstheme="majorBidi"/>
          <w:i/>
          <w:iCs/>
          <w:lang w:val="de-DE"/>
        </w:rPr>
        <w:t xml:space="preserve"> </w:t>
      </w:r>
      <w:r w:rsidRPr="00244715">
        <w:rPr>
          <w:rFonts w:asciiTheme="majorBidi" w:hAnsiTheme="majorBidi" w:cstheme="majorBidi"/>
          <w:lang w:val="de-DE"/>
        </w:rPr>
        <w:t>117-127</w:t>
      </w:r>
      <w:r>
        <w:rPr>
          <w:rFonts w:asciiTheme="majorBidi" w:hAnsiTheme="majorBidi" w:cstheme="majorBidi"/>
          <w:lang w:val="de-DE"/>
        </w:rPr>
        <w:t>)</w:t>
      </w:r>
      <w:r w:rsidRPr="00D30E68">
        <w:rPr>
          <w:rFonts w:asciiTheme="majorBidi" w:hAnsiTheme="majorBidi" w:cstheme="majorBidi"/>
          <w:i/>
          <w:iCs/>
          <w:lang w:val="de-DE"/>
        </w:rPr>
        <w:t>.</w:t>
      </w:r>
      <w:r w:rsidRPr="00D30E68">
        <w:rPr>
          <w:rFonts w:asciiTheme="majorBidi" w:hAnsiTheme="majorBidi" w:cstheme="majorBidi"/>
          <w:lang w:val="de-DE"/>
        </w:rPr>
        <w:t xml:space="preserve"> </w:t>
      </w:r>
      <w:r w:rsidRPr="00AC38BD">
        <w:rPr>
          <w:rFonts w:asciiTheme="majorBidi" w:hAnsiTheme="majorBidi" w:cstheme="majorBidi"/>
          <w:lang w:bidi="ar-SA"/>
        </w:rPr>
        <w:t>Switzerland</w:t>
      </w:r>
      <w:r>
        <w:rPr>
          <w:rFonts w:asciiTheme="majorBidi" w:hAnsiTheme="majorBidi" w:cstheme="majorBidi"/>
          <w:lang w:bidi="ar-SA"/>
        </w:rPr>
        <w:t>,</w:t>
      </w:r>
      <w:r w:rsidRPr="00AC38BD">
        <w:rPr>
          <w:rFonts w:asciiTheme="majorBidi" w:hAnsiTheme="majorBidi" w:cstheme="majorBidi"/>
          <w:lang w:bidi="ar-SA"/>
        </w:rPr>
        <w:t xml:space="preserve"> Springer International Publishing</w:t>
      </w:r>
      <w:r>
        <w:rPr>
          <w:rFonts w:asciiTheme="majorBidi" w:hAnsiTheme="majorBidi" w:cstheme="majorBidi"/>
          <w:lang w:bidi="ar-SA"/>
        </w:rPr>
        <w:t xml:space="preserve">. </w:t>
      </w:r>
      <w:r w:rsidRPr="00B63734">
        <w:rPr>
          <w:rFonts w:asciiTheme="majorBidi" w:hAnsiTheme="majorBidi" w:cstheme="majorBidi"/>
          <w:lang w:bidi="ar-SA"/>
        </w:rPr>
        <w:t>DOI</w:t>
      </w:r>
      <w:r>
        <w:rPr>
          <w:rFonts w:asciiTheme="majorBidi" w:hAnsiTheme="majorBidi" w:cstheme="majorBidi"/>
          <w:lang w:bidi="ar-SA"/>
        </w:rPr>
        <w:t>:</w:t>
      </w:r>
      <w:r w:rsidRPr="00B63734">
        <w:rPr>
          <w:rFonts w:asciiTheme="majorBidi" w:hAnsiTheme="majorBidi" w:cstheme="majorBidi"/>
          <w:lang w:bidi="ar-SA"/>
        </w:rPr>
        <w:t xml:space="preserve"> 10.1007/978-3-319-31833-2</w:t>
      </w:r>
      <w:r w:rsidRPr="00AC38BD">
        <w:rPr>
          <w:rFonts w:asciiTheme="majorBidi" w:hAnsiTheme="majorBidi" w:cstheme="majorBidi"/>
          <w:lang w:bidi="ar-SA"/>
        </w:rPr>
        <w:t xml:space="preserve"> </w:t>
      </w:r>
    </w:p>
    <w:p w:rsidR="00FE10C4" w:rsidRPr="00666B5C" w:rsidRDefault="00FE10C4" w:rsidP="00666B5C">
      <w:pPr>
        <w:pStyle w:val="NormalWeb"/>
        <w:shd w:val="clear" w:color="auto" w:fill="FFFFFF"/>
        <w:spacing w:line="360" w:lineRule="auto"/>
        <w:ind w:left="864" w:hanging="720"/>
        <w:rPr>
          <w:rFonts w:asciiTheme="majorBidi" w:hAnsiTheme="majorBidi" w:cstheme="majorBidi"/>
          <w:color w:val="222222"/>
          <w:lang w:eastAsia="en-US" w:bidi="ar-SA"/>
        </w:rPr>
      </w:pPr>
      <w:r w:rsidRPr="00666B5C">
        <w:rPr>
          <w:rFonts w:asciiTheme="majorBidi" w:hAnsiTheme="majorBidi" w:cstheme="majorBidi"/>
          <w:color w:val="2B2B2B"/>
        </w:rPr>
        <w:lastRenderedPageBreak/>
        <w:t xml:space="preserve">2) </w:t>
      </w:r>
      <w:r w:rsidRPr="00666B5C">
        <w:rPr>
          <w:rFonts w:asciiTheme="majorBidi" w:hAnsiTheme="majorBidi" w:cstheme="majorBidi"/>
          <w:color w:val="222222"/>
          <w:lang w:eastAsia="en-US" w:bidi="ar-SA"/>
        </w:rPr>
        <w:t xml:space="preserve">Sakhnini, S., &amp; Blonder, R. (2016). </w:t>
      </w:r>
      <w:proofErr w:type="gramStart"/>
      <w:r w:rsidRPr="00666B5C">
        <w:rPr>
          <w:rFonts w:asciiTheme="majorBidi" w:hAnsiTheme="majorBidi" w:cstheme="majorBidi"/>
          <w:color w:val="222222"/>
          <w:lang w:eastAsia="en-US" w:bidi="ar-SA"/>
        </w:rPr>
        <w:t>Nanotechnology applications as a context for teaching the essential concepts of NST.</w:t>
      </w:r>
      <w:proofErr w:type="gramEnd"/>
      <w:r w:rsidRPr="00666B5C">
        <w:rPr>
          <w:rFonts w:asciiTheme="majorBidi" w:hAnsiTheme="majorBidi" w:cstheme="majorBidi"/>
          <w:color w:val="222222"/>
          <w:lang w:eastAsia="en-US" w:bidi="ar-SA"/>
        </w:rPr>
        <w:t> </w:t>
      </w:r>
      <w:r w:rsidRPr="00666B5C">
        <w:rPr>
          <w:rFonts w:asciiTheme="majorBidi" w:hAnsiTheme="majorBidi" w:cstheme="majorBidi"/>
          <w:i/>
          <w:iCs/>
          <w:color w:val="222222"/>
          <w:lang w:eastAsia="en-US" w:bidi="ar-SA"/>
        </w:rPr>
        <w:t>International Journal of Science Education</w:t>
      </w:r>
      <w:r w:rsidRPr="00666B5C">
        <w:rPr>
          <w:rFonts w:asciiTheme="majorBidi" w:hAnsiTheme="majorBidi" w:cstheme="majorBidi"/>
          <w:color w:val="222222"/>
          <w:lang w:eastAsia="en-US" w:bidi="ar-SA"/>
        </w:rPr>
        <w:t xml:space="preserve">, </w:t>
      </w:r>
      <w:r w:rsidRPr="00666B5C">
        <w:rPr>
          <w:rFonts w:asciiTheme="majorBidi" w:hAnsiTheme="majorBidi" w:cstheme="majorBidi"/>
          <w:i/>
          <w:iCs/>
          <w:shd w:val="clear" w:color="auto" w:fill="FFFFFF"/>
        </w:rPr>
        <w:t>38</w:t>
      </w:r>
      <w:r w:rsidRPr="00666B5C">
        <w:rPr>
          <w:rFonts w:asciiTheme="majorBidi" w:hAnsiTheme="majorBidi" w:cstheme="majorBidi"/>
          <w:shd w:val="clear" w:color="auto" w:fill="FFFFFF"/>
        </w:rPr>
        <w:t>(3)</w:t>
      </w:r>
      <w:r w:rsidRPr="00666B5C">
        <w:rPr>
          <w:rFonts w:asciiTheme="majorBidi" w:hAnsiTheme="majorBidi" w:cstheme="majorBidi"/>
          <w:color w:val="222222"/>
          <w:lang w:eastAsia="en-US" w:bidi="ar-SA"/>
        </w:rPr>
        <w:t>, 1-18. DOI:10.1080/09500693.2016.1152518</w:t>
      </w:r>
    </w:p>
    <w:p w:rsidR="00FE10C4" w:rsidRPr="00666B5C" w:rsidRDefault="00FE10C4" w:rsidP="00666B5C">
      <w:pPr>
        <w:ind w:left="864" w:hanging="720"/>
        <w:rPr>
          <w:rFonts w:asciiTheme="majorBidi" w:hAnsiTheme="majorBidi" w:cstheme="majorBidi"/>
        </w:rPr>
      </w:pPr>
      <w:r w:rsidRPr="00666B5C">
        <w:rPr>
          <w:rFonts w:asciiTheme="majorBidi" w:hAnsiTheme="majorBidi" w:cstheme="majorBidi"/>
          <w:color w:val="2B2B2B"/>
        </w:rPr>
        <w:t xml:space="preserve">3) Sakhnini, S., &amp; Blonder, R., (2015). Essential concepts of nanoscale science and technology for high-school students based on a Delphi study by the expert community. </w:t>
      </w:r>
      <w:proofErr w:type="gramStart"/>
      <w:r w:rsidRPr="00666B5C">
        <w:rPr>
          <w:rFonts w:asciiTheme="majorBidi" w:hAnsiTheme="majorBidi" w:cstheme="majorBidi"/>
          <w:i/>
          <w:iCs/>
        </w:rPr>
        <w:t>International Journal of Science Education</w:t>
      </w:r>
      <w:r w:rsidRPr="00666B5C">
        <w:rPr>
          <w:rFonts w:asciiTheme="majorBidi" w:hAnsiTheme="majorBidi" w:cstheme="majorBidi"/>
        </w:rPr>
        <w:t>.</w:t>
      </w:r>
      <w:proofErr w:type="gramEnd"/>
      <w:r w:rsidRPr="00666B5C">
        <w:rPr>
          <w:rFonts w:asciiTheme="majorBidi" w:hAnsiTheme="majorBidi" w:cstheme="majorBidi"/>
        </w:rPr>
        <w:t xml:space="preserve"> </w:t>
      </w:r>
      <w:r w:rsidRPr="00666B5C">
        <w:rPr>
          <w:rFonts w:asciiTheme="majorBidi" w:hAnsiTheme="majorBidi" w:cstheme="majorBidi"/>
          <w:i/>
          <w:iCs/>
        </w:rPr>
        <w:t>37</w:t>
      </w:r>
      <w:r w:rsidRPr="00666B5C">
        <w:rPr>
          <w:rFonts w:asciiTheme="majorBidi" w:hAnsiTheme="majorBidi" w:cstheme="majorBidi"/>
        </w:rPr>
        <w:t>(11), 1699-1738. DOI:10.1080/09500693.2015.1035687</w:t>
      </w:r>
    </w:p>
    <w:p w:rsidR="00FE10C4" w:rsidRPr="00666B5C" w:rsidRDefault="00FE10C4" w:rsidP="00666B5C">
      <w:pPr>
        <w:shd w:val="clear" w:color="auto" w:fill="FFFFFF"/>
        <w:ind w:left="864" w:hanging="720"/>
        <w:rPr>
          <w:rFonts w:asciiTheme="majorBidi" w:hAnsiTheme="majorBidi" w:cstheme="majorBidi"/>
          <w:color w:val="222222"/>
          <w:lang w:bidi="ar-SA"/>
        </w:rPr>
      </w:pPr>
      <w:r w:rsidRPr="00666B5C">
        <w:rPr>
          <w:rFonts w:asciiTheme="majorBidi" w:hAnsiTheme="majorBidi" w:cstheme="majorBidi"/>
          <w:color w:val="222222"/>
          <w:lang w:bidi="ar-SA"/>
        </w:rPr>
        <w:t>4) Blonder, R., &amp; Sakhnini, S. (2015). The making of nanotechnology: exposing high- school students to behind-the-scenes of nanotechnology by inviting them to a nanotechnology conference. </w:t>
      </w:r>
      <w:r w:rsidRPr="00666B5C">
        <w:rPr>
          <w:rFonts w:asciiTheme="majorBidi" w:hAnsiTheme="majorBidi" w:cstheme="majorBidi"/>
          <w:i/>
          <w:iCs/>
          <w:color w:val="222222"/>
          <w:lang w:bidi="ar-SA"/>
        </w:rPr>
        <w:t>Nanotechnology Reviews, 4</w:t>
      </w:r>
      <w:r w:rsidRPr="00666B5C">
        <w:rPr>
          <w:rFonts w:asciiTheme="majorBidi" w:hAnsiTheme="majorBidi" w:cstheme="majorBidi"/>
          <w:color w:val="222222"/>
          <w:lang w:bidi="ar-SA"/>
        </w:rPr>
        <w:t>(1), 103-116. DOI: 10.1515/ntrev-2014-0016</w:t>
      </w:r>
    </w:p>
    <w:p w:rsidR="00FE10C4" w:rsidRDefault="00FE10C4" w:rsidP="00666B5C">
      <w:pPr>
        <w:ind w:left="864" w:hanging="720"/>
        <w:rPr>
          <w:rFonts w:asciiTheme="majorBidi" w:hAnsiTheme="majorBidi" w:cstheme="majorBidi"/>
          <w:lang w:eastAsia="en-CA"/>
        </w:rPr>
      </w:pPr>
      <w:r w:rsidRPr="00666B5C">
        <w:rPr>
          <w:rFonts w:asciiTheme="majorBidi" w:hAnsiTheme="majorBidi" w:cstheme="majorBidi"/>
          <w:lang w:eastAsia="en-CA"/>
        </w:rPr>
        <w:t>5</w:t>
      </w:r>
      <w:r w:rsidRPr="00666B5C">
        <w:rPr>
          <w:rFonts w:asciiTheme="majorBidi" w:hAnsiTheme="majorBidi" w:cstheme="majorBidi"/>
        </w:rPr>
        <w:t xml:space="preserve">)  </w:t>
      </w:r>
      <w:r w:rsidRPr="00666B5C">
        <w:rPr>
          <w:rFonts w:asciiTheme="majorBidi" w:hAnsiTheme="majorBidi" w:cstheme="majorBidi"/>
          <w:lang w:eastAsia="en-CA"/>
        </w:rPr>
        <w:t xml:space="preserve">Blonder, R., &amp; Sakhnini, S. (2012). </w:t>
      </w:r>
      <w:proofErr w:type="gramStart"/>
      <w:r w:rsidRPr="00666B5C">
        <w:rPr>
          <w:rFonts w:asciiTheme="majorBidi" w:hAnsiTheme="majorBidi" w:cstheme="majorBidi"/>
          <w:lang w:eastAsia="en-CA"/>
        </w:rPr>
        <w:t>Teaching</w:t>
      </w:r>
      <w:r w:rsidRPr="00D30E68">
        <w:rPr>
          <w:rFonts w:asciiTheme="majorBidi" w:hAnsiTheme="majorBidi" w:cstheme="majorBidi"/>
          <w:lang w:eastAsia="en-CA"/>
        </w:rPr>
        <w:t xml:space="preserve"> two basic nanotechnology concepts </w:t>
      </w:r>
      <w:r w:rsidR="001F044A" w:rsidRPr="00D30E68">
        <w:rPr>
          <w:rFonts w:asciiTheme="majorBidi" w:hAnsiTheme="majorBidi" w:cstheme="majorBidi"/>
          <w:lang w:eastAsia="en-CA"/>
        </w:rPr>
        <w:t>in secondary</w:t>
      </w:r>
      <w:r w:rsidRPr="00D30E68">
        <w:rPr>
          <w:rFonts w:asciiTheme="majorBidi" w:hAnsiTheme="majorBidi" w:cstheme="majorBidi"/>
          <w:lang w:eastAsia="en-CA"/>
        </w:rPr>
        <w:t xml:space="preserve"> school by using a variety of teaching methods.</w:t>
      </w:r>
      <w:proofErr w:type="gramEnd"/>
      <w:r w:rsidRPr="00D30E68">
        <w:rPr>
          <w:rFonts w:asciiTheme="majorBidi" w:hAnsiTheme="majorBidi" w:cstheme="majorBidi"/>
          <w:lang w:eastAsia="en-CA"/>
        </w:rPr>
        <w:t xml:space="preserve"> </w:t>
      </w:r>
      <w:r w:rsidRPr="00D30E68">
        <w:rPr>
          <w:rFonts w:asciiTheme="majorBidi" w:hAnsiTheme="majorBidi" w:cstheme="majorBidi"/>
          <w:i/>
          <w:iCs/>
          <w:lang w:eastAsia="en-CA"/>
        </w:rPr>
        <w:t xml:space="preserve">Chemistry </w:t>
      </w:r>
      <w:r w:rsidR="001F044A" w:rsidRPr="00D30E68">
        <w:rPr>
          <w:rFonts w:asciiTheme="majorBidi" w:hAnsiTheme="majorBidi" w:cstheme="majorBidi"/>
          <w:i/>
          <w:iCs/>
          <w:lang w:eastAsia="en-CA"/>
        </w:rPr>
        <w:t>Education Research</w:t>
      </w:r>
      <w:r w:rsidRPr="00D30E68">
        <w:rPr>
          <w:rFonts w:asciiTheme="majorBidi" w:hAnsiTheme="majorBidi" w:cstheme="majorBidi"/>
          <w:i/>
          <w:iCs/>
          <w:lang w:eastAsia="en-CA"/>
        </w:rPr>
        <w:t xml:space="preserve"> and Practice, 4</w:t>
      </w:r>
      <w:r w:rsidRPr="00D30E68">
        <w:rPr>
          <w:rFonts w:asciiTheme="majorBidi" w:hAnsiTheme="majorBidi" w:cstheme="majorBidi"/>
          <w:lang w:eastAsia="en-CA"/>
        </w:rPr>
        <w:t>, 500-516. DOI: 10.1039/C2RP20026K</w:t>
      </w:r>
    </w:p>
    <w:p w:rsidR="00A51AE2" w:rsidRPr="00A51AE2" w:rsidRDefault="00A51AE2" w:rsidP="00FE10C4">
      <w:pPr>
        <w:jc w:val="both"/>
        <w:rPr>
          <w:b/>
          <w:bCs/>
          <w:rtl/>
        </w:rPr>
      </w:pPr>
    </w:p>
    <w:sectPr w:rsidR="00A51AE2" w:rsidRPr="00A5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47"/>
    <w:rsid w:val="00101947"/>
    <w:rsid w:val="001A0474"/>
    <w:rsid w:val="001D10FD"/>
    <w:rsid w:val="001F044A"/>
    <w:rsid w:val="00203556"/>
    <w:rsid w:val="002F5855"/>
    <w:rsid w:val="004D0F74"/>
    <w:rsid w:val="00666B5C"/>
    <w:rsid w:val="006E4A05"/>
    <w:rsid w:val="00826F01"/>
    <w:rsid w:val="00894DDA"/>
    <w:rsid w:val="009B7C31"/>
    <w:rsid w:val="00A51AE2"/>
    <w:rsid w:val="00B90FEB"/>
    <w:rsid w:val="00ED3279"/>
    <w:rsid w:val="00F71BB8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47"/>
    <w:pPr>
      <w:spacing w:before="100" w:beforeAutospacing="1" w:after="100" w:afterAutospacing="1" w:line="360" w:lineRule="auto"/>
      <w:ind w:left="144" w:right="144"/>
    </w:pPr>
    <w:rPr>
      <w:rFonts w:ascii="Times New Roman" w:hAnsi="Times New Roman" w:cs="Times New Roman"/>
      <w:sz w:val="24"/>
      <w:szCs w:val="24"/>
      <w:lang w:bidi="he-IL"/>
    </w:rPr>
  </w:style>
  <w:style w:type="paragraph" w:styleId="1">
    <w:name w:val="heading 1"/>
    <w:basedOn w:val="a"/>
    <w:next w:val="a"/>
    <w:link w:val="10"/>
    <w:autoRedefine/>
    <w:uiPriority w:val="9"/>
    <w:rsid w:val="00666B5C"/>
    <w:pPr>
      <w:keepNext/>
      <w:keepLines/>
      <w:shd w:val="clear" w:color="auto" w:fill="FFFFFF"/>
      <w:tabs>
        <w:tab w:val="right" w:leader="dot" w:pos="720"/>
      </w:tabs>
      <w:bidi/>
      <w:jc w:val="both"/>
      <w:outlineLvl w:val="0"/>
    </w:pPr>
    <w:rPr>
      <w:rFonts w:asciiTheme="majorBidi" w:eastAsia="AdvTimes" w:hAnsiTheme="majorBidi" w:cstheme="majorBidi"/>
      <w:bCs/>
      <w:noProof/>
      <w:color w:val="000000"/>
      <w:shd w:val="clear" w:color="auto" w:fill="FFFFFF"/>
      <w:lang w:val="de-DE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66B5C"/>
    <w:rPr>
      <w:rFonts w:asciiTheme="majorBidi" w:eastAsia="AdvTimes" w:hAnsiTheme="majorBidi" w:cstheme="majorBidi"/>
      <w:bCs/>
      <w:noProof/>
      <w:color w:val="000000"/>
      <w:sz w:val="24"/>
      <w:szCs w:val="24"/>
      <w:shd w:val="clear" w:color="auto" w:fill="FFFFFF"/>
      <w:lang w:val="de-DE" w:eastAsia="en-CA" w:bidi="he-IL"/>
    </w:rPr>
  </w:style>
  <w:style w:type="paragraph" w:styleId="a3">
    <w:name w:val="Balloon Text"/>
    <w:basedOn w:val="a"/>
    <w:link w:val="a4"/>
    <w:uiPriority w:val="99"/>
    <w:semiHidden/>
    <w:unhideWhenUsed/>
    <w:rsid w:val="001A04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1A0474"/>
    <w:rPr>
      <w:rFonts w:ascii="Segoe UI" w:hAnsi="Segoe UI" w:cs="Segoe UI"/>
      <w:sz w:val="18"/>
      <w:szCs w:val="18"/>
      <w:lang w:bidi="he-IL"/>
    </w:rPr>
  </w:style>
  <w:style w:type="paragraph" w:styleId="NormalWeb">
    <w:name w:val="Normal (Web)"/>
    <w:basedOn w:val="a"/>
    <w:uiPriority w:val="99"/>
    <w:unhideWhenUsed/>
    <w:rsid w:val="00FE10C4"/>
    <w:pPr>
      <w:spacing w:line="240" w:lineRule="auto"/>
    </w:pPr>
    <w:rPr>
      <w:rFonts w:eastAsia="Times New Roman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47"/>
    <w:pPr>
      <w:spacing w:before="100" w:beforeAutospacing="1" w:after="100" w:afterAutospacing="1" w:line="360" w:lineRule="auto"/>
      <w:ind w:left="144" w:right="144"/>
    </w:pPr>
    <w:rPr>
      <w:rFonts w:ascii="Times New Roman" w:hAnsi="Times New Roman" w:cs="Times New Roman"/>
      <w:sz w:val="24"/>
      <w:szCs w:val="24"/>
      <w:lang w:bidi="he-IL"/>
    </w:rPr>
  </w:style>
  <w:style w:type="paragraph" w:styleId="1">
    <w:name w:val="heading 1"/>
    <w:basedOn w:val="a"/>
    <w:next w:val="a"/>
    <w:link w:val="10"/>
    <w:autoRedefine/>
    <w:uiPriority w:val="9"/>
    <w:rsid w:val="00666B5C"/>
    <w:pPr>
      <w:keepNext/>
      <w:keepLines/>
      <w:shd w:val="clear" w:color="auto" w:fill="FFFFFF"/>
      <w:tabs>
        <w:tab w:val="right" w:leader="dot" w:pos="720"/>
      </w:tabs>
      <w:bidi/>
      <w:jc w:val="both"/>
      <w:outlineLvl w:val="0"/>
    </w:pPr>
    <w:rPr>
      <w:rFonts w:asciiTheme="majorBidi" w:eastAsia="AdvTimes" w:hAnsiTheme="majorBidi" w:cstheme="majorBidi"/>
      <w:bCs/>
      <w:noProof/>
      <w:color w:val="000000"/>
      <w:shd w:val="clear" w:color="auto" w:fill="FFFFFF"/>
      <w:lang w:val="de-DE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66B5C"/>
    <w:rPr>
      <w:rFonts w:asciiTheme="majorBidi" w:eastAsia="AdvTimes" w:hAnsiTheme="majorBidi" w:cstheme="majorBidi"/>
      <w:bCs/>
      <w:noProof/>
      <w:color w:val="000000"/>
      <w:sz w:val="24"/>
      <w:szCs w:val="24"/>
      <w:shd w:val="clear" w:color="auto" w:fill="FFFFFF"/>
      <w:lang w:val="de-DE" w:eastAsia="en-CA" w:bidi="he-IL"/>
    </w:rPr>
  </w:style>
  <w:style w:type="paragraph" w:styleId="a3">
    <w:name w:val="Balloon Text"/>
    <w:basedOn w:val="a"/>
    <w:link w:val="a4"/>
    <w:uiPriority w:val="99"/>
    <w:semiHidden/>
    <w:unhideWhenUsed/>
    <w:rsid w:val="001A04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1A0474"/>
    <w:rPr>
      <w:rFonts w:ascii="Segoe UI" w:hAnsi="Segoe UI" w:cs="Segoe UI"/>
      <w:sz w:val="18"/>
      <w:szCs w:val="18"/>
      <w:lang w:bidi="he-IL"/>
    </w:rPr>
  </w:style>
  <w:style w:type="paragraph" w:styleId="NormalWeb">
    <w:name w:val="Normal (Web)"/>
    <w:basedOn w:val="a"/>
    <w:uiPriority w:val="99"/>
    <w:unhideWhenUsed/>
    <w:rsid w:val="00FE10C4"/>
    <w:pPr>
      <w:spacing w:line="240" w:lineRule="auto"/>
    </w:pPr>
    <w:rPr>
      <w:rFonts w:eastAsia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As'ad sakhnini</dc:creator>
  <cp:lastModifiedBy>Windows User</cp:lastModifiedBy>
  <cp:revision>2</cp:revision>
  <dcterms:created xsi:type="dcterms:W3CDTF">2017-06-04T11:22:00Z</dcterms:created>
  <dcterms:modified xsi:type="dcterms:W3CDTF">2017-06-04T11:22:00Z</dcterms:modified>
</cp:coreProperties>
</file>